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67"/>
        </w:tabs>
        <w:spacing w:line="360" w:lineRule="auto"/>
        <w:ind w:left="420" w:firstLine="0" w:firstLineChars="0"/>
        <w:jc w:val="center"/>
        <w:rPr>
          <w:rFonts w:ascii="宋体" w:hAnsi="宋体" w:eastAsia="宋体"/>
          <w:b/>
          <w:sz w:val="30"/>
          <w:szCs w:val="30"/>
        </w:rPr>
      </w:pPr>
      <w:r>
        <w:rPr>
          <w:rFonts w:hint="eastAsia" w:ascii="宋体" w:hAnsi="宋体" w:eastAsia="宋体"/>
          <w:b/>
          <w:sz w:val="30"/>
          <w:szCs w:val="30"/>
        </w:rPr>
        <w:t>辽宁大学博文楼智慧教室设备采购项目技术要求</w:t>
      </w:r>
    </w:p>
    <w:tbl>
      <w:tblPr>
        <w:tblStyle w:val="5"/>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992"/>
        <w:gridCol w:w="1134"/>
        <w:gridCol w:w="510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序号</w:t>
            </w:r>
          </w:p>
        </w:tc>
        <w:tc>
          <w:tcPr>
            <w:tcW w:w="1276"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产品名称</w:t>
            </w:r>
          </w:p>
        </w:tc>
        <w:tc>
          <w:tcPr>
            <w:tcW w:w="992"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品牌</w:t>
            </w:r>
          </w:p>
        </w:tc>
        <w:tc>
          <w:tcPr>
            <w:tcW w:w="1134"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型号</w:t>
            </w:r>
          </w:p>
        </w:tc>
        <w:tc>
          <w:tcPr>
            <w:tcW w:w="5103"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技术要求</w:t>
            </w:r>
          </w:p>
        </w:tc>
        <w:tc>
          <w:tcPr>
            <w:tcW w:w="709"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数量</w:t>
            </w:r>
          </w:p>
        </w:tc>
        <w:tc>
          <w:tcPr>
            <w:tcW w:w="709" w:type="dxa"/>
            <w:vAlign w:val="center"/>
          </w:tcPr>
          <w:p>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276" w:type="dxa"/>
            <w:vAlign w:val="center"/>
          </w:tcPr>
          <w:p>
            <w:pPr>
              <w:spacing w:line="360" w:lineRule="auto"/>
              <w:jc w:val="center"/>
              <w:rPr>
                <w:rFonts w:ascii="宋体" w:hAnsi="宋体" w:eastAsia="宋体"/>
                <w:color w:val="000000"/>
                <w:szCs w:val="21"/>
              </w:rPr>
            </w:pPr>
            <w:r>
              <w:rPr>
                <w:rFonts w:hint="eastAsia" w:ascii="宋体" w:hAnsi="宋体" w:eastAsia="宋体"/>
                <w:color w:val="000000"/>
                <w:szCs w:val="21"/>
              </w:rPr>
              <w:t>超融合智</w:t>
            </w:r>
          </w:p>
          <w:p>
            <w:pPr>
              <w:spacing w:line="360" w:lineRule="auto"/>
              <w:jc w:val="center"/>
              <w:rPr>
                <w:rFonts w:ascii="宋体" w:hAnsi="宋体" w:eastAsia="宋体" w:cs="宋体"/>
                <w:color w:val="000000"/>
                <w:szCs w:val="21"/>
              </w:rPr>
            </w:pPr>
            <w:r>
              <w:rPr>
                <w:rFonts w:hint="eastAsia" w:ascii="宋体" w:hAnsi="宋体" w:eastAsia="宋体"/>
                <w:color w:val="000000"/>
                <w:szCs w:val="21"/>
              </w:rPr>
              <w:t>慧教学终端</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海普迪</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TNB170</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★1.要求采用高集成度一体化设计，设备高度≤1.5U，所有教学功能系统采用一颗高性能嵌入式芯片、一块核心板卡的设计（须提供权威机构出具具有CMA或CNAS标识的检测报告复印件加盖公章）；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2.支持后期通过升级扩展投屏模块、音视频广播模块等，系统采用直通散热设计。主机和触控液晶面板采用分体式设计（须提供权威机构出具具有CMA或CNAS标识的检测报告复印件加盖公章）；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3.支持集成高清视频矩阵功能，支持≥4路HDMI输入接口，≥1路VGA输入接口，≥4路HDMI输出接口，≥1路HDBaseT输出接口或网络传输接口，≥4路USB接口，≥1路USB声卡接口（所有接口均为原始物理接口，拒绝通过外置设备实现，须提供实物图片予以佐证）；</w:t>
            </w:r>
            <w:r>
              <w:rPr>
                <w:rFonts w:hint="eastAsia" w:ascii="宋体" w:hAnsi="宋体" w:eastAsia="宋体"/>
                <w:color w:val="000000"/>
                <w:szCs w:val="21"/>
              </w:rPr>
              <w:br w:type="textWrapping"/>
            </w:r>
            <w:r>
              <w:rPr>
                <w:rFonts w:hint="eastAsia" w:ascii="宋体" w:hAnsi="宋体" w:eastAsia="宋体"/>
                <w:color w:val="000000"/>
                <w:szCs w:val="21"/>
              </w:rPr>
              <w:t>4.支持接入笔记本信号检测并自动切换音视频到输出通道，视频矩阵每路输出接口既可以输出不同画面，也可以输出相同画面。（须提供权威机构出具具有CMA或CNAS标识的检测报告复印件加盖公章）；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5.支持音频切换功能，具备≥3路音频输入，≥3路音频输出。（所有接口均为原始物理接口，拒绝通过外置设备实现，须提供实物图片予以佐证）；</w:t>
            </w:r>
            <w:r>
              <w:rPr>
                <w:rFonts w:hint="eastAsia" w:ascii="宋体" w:hAnsi="宋体" w:eastAsia="宋体"/>
                <w:color w:val="000000"/>
                <w:szCs w:val="21"/>
              </w:rPr>
              <w:br w:type="textWrapping"/>
            </w:r>
            <w:r>
              <w:rPr>
                <w:rFonts w:hint="eastAsia" w:ascii="宋体" w:hAnsi="宋体" w:eastAsia="宋体"/>
                <w:color w:val="000000"/>
                <w:szCs w:val="21"/>
              </w:rPr>
              <w:t>6.集成强电开关控制模块，提供≥3路功率为30A/250VAC交流供电输出。电源输出接口采用防脱插头，并具有防呆设计（须提供权威机构出具具有CMA或CNAS标识的检测报告复印件加盖公章）；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 xml:space="preserve">7.集成≥3路的弱电IO扩展接口；  </w:t>
            </w:r>
            <w:r>
              <w:rPr>
                <w:rFonts w:hint="eastAsia" w:ascii="宋体" w:hAnsi="宋体" w:eastAsia="宋体"/>
                <w:color w:val="000000"/>
                <w:szCs w:val="21"/>
              </w:rPr>
              <w:br w:type="textWrapping"/>
            </w:r>
            <w:r>
              <w:rPr>
                <w:rFonts w:hint="eastAsia" w:ascii="宋体" w:hAnsi="宋体" w:eastAsia="宋体"/>
                <w:color w:val="000000"/>
                <w:szCs w:val="21"/>
              </w:rPr>
              <w:t>8.支持≥3路RS-232，≥2路RS-485串行接口，支持+5V和+12V直流通断可控电源输出；</w:t>
            </w:r>
            <w:r>
              <w:rPr>
                <w:rFonts w:hint="eastAsia" w:ascii="宋体" w:hAnsi="宋体" w:eastAsia="宋体"/>
                <w:color w:val="000000"/>
                <w:szCs w:val="21"/>
              </w:rPr>
              <w:br w:type="textWrapping"/>
            </w:r>
            <w:r>
              <w:rPr>
                <w:rFonts w:hint="eastAsia" w:ascii="宋体" w:hAnsi="宋体" w:eastAsia="宋体"/>
                <w:color w:val="000000"/>
                <w:szCs w:val="21"/>
              </w:rPr>
              <w:t>9.集成DSP音频处理器功能，具有≥3路有线麦克输入，提供可控48V幻象电源（须提供权威机构出具具有CMA或CNAS标识的检测报告复印件加盖公章）；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10.集成UHF数字调制无线麦克风接收功能，具备≥1路同品牌无线麦克风接口，有线麦克与无线麦克之间可自由切换（须提供权威机构出具具有CMA或CNAS标识的检测报告复印件加盖公章）；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11.采用数字功放（须提供数字功放软件的计算机软件著作权登记证书复印件加盖公章）；</w:t>
            </w:r>
            <w:r>
              <w:rPr>
                <w:rFonts w:hint="eastAsia" w:ascii="宋体" w:hAnsi="宋体" w:eastAsia="宋体"/>
                <w:color w:val="000000"/>
                <w:szCs w:val="21"/>
              </w:rPr>
              <w:br w:type="textWrapping"/>
            </w:r>
            <w:r>
              <w:rPr>
                <w:rFonts w:hint="eastAsia" w:ascii="宋体" w:hAnsi="宋体" w:eastAsia="宋体"/>
                <w:color w:val="000000"/>
                <w:szCs w:val="21"/>
              </w:rPr>
              <w:t>★12.内置自适应音频处理算法，在不同场地均能实现自动校准，具体音频相关技术指标要求：反馈抑制（AFC）：传声增益提升幅度：≥15dB；自动增益控制（AGC）：增益控制幅度：-12dB - +12dB。自适应背景降噪（ANS）：信噪比提升≥18dB ；回声消除（AEC）：回音消除尾音长度：≥512ms，回声消除幅度：≥ 60dB，收敛速度：≥ 60dB/S ；信噪比：≥95dB，信号处理延时&lt;8ms ；本地扩声声场不均匀度小于5dB；所有音频处理部分的频率响应： 20Hz-20kHz（±3dB）；（所有技术指标均须提供国家权威机构出具具有CMA或CNAS标识的检测报告复印件加盖公章）；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 xml:space="preserve">13.功率放大器的输出功率：≥2*120W（须提供权威机构出具具有CMA或CNAS标识的检测报告复印件加盖公章）； </w:t>
            </w:r>
            <w:r>
              <w:rPr>
                <w:rFonts w:hint="eastAsia" w:ascii="宋体" w:hAnsi="宋体" w:eastAsia="宋体"/>
                <w:color w:val="000000"/>
                <w:szCs w:val="21"/>
              </w:rPr>
              <w:br w:type="textWrapping"/>
            </w:r>
            <w:r>
              <w:rPr>
                <w:rFonts w:hint="eastAsia" w:ascii="宋体" w:hAnsi="宋体" w:eastAsia="宋体"/>
                <w:color w:val="000000"/>
                <w:szCs w:val="21"/>
              </w:rPr>
              <w:t>14.具备自动混响抑制算法（须提供混音处理算法的计算机软件著作权登记证书复印件加盖公章）；</w:t>
            </w:r>
            <w:r>
              <w:rPr>
                <w:rFonts w:hint="eastAsia" w:ascii="宋体" w:hAnsi="宋体" w:eastAsia="宋体"/>
                <w:color w:val="000000"/>
                <w:szCs w:val="21"/>
              </w:rPr>
              <w:br w:type="textWrapping"/>
            </w:r>
            <w:r>
              <w:rPr>
                <w:rFonts w:hint="eastAsia" w:ascii="宋体" w:hAnsi="宋体" w:eastAsia="宋体"/>
                <w:color w:val="000000"/>
                <w:szCs w:val="21"/>
              </w:rPr>
              <w:t>15.具有≥1路升级串口（提供音频矩阵调试软件的计算机软件著作权登记证书复印件加盖公章）；</w:t>
            </w:r>
            <w:r>
              <w:rPr>
                <w:rFonts w:hint="eastAsia" w:ascii="宋体" w:hAnsi="宋体" w:eastAsia="宋体"/>
                <w:color w:val="000000"/>
                <w:szCs w:val="21"/>
              </w:rPr>
              <w:br w:type="textWrapping"/>
            </w:r>
            <w:r>
              <w:rPr>
                <w:rFonts w:hint="eastAsia" w:ascii="宋体" w:hAnsi="宋体" w:eastAsia="宋体"/>
                <w:color w:val="000000"/>
                <w:szCs w:val="21"/>
              </w:rPr>
              <w:t>★16.系统支持通过一只吊装麦克风实现本地扩音和远程互动，本地扩音和远程互动能同时进行，并且相互不影响效果；本地扩音要求扩出来的声音清晰响亮、无啸叫；远程互动要求声音清晰、无噪声和回声，双端同时讲话无卡音、丢字、声音变小和失真现象（须提供带有CNAS和CMA 标识检测机构出具的检测报告复印件加盖公章）；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17.具备智能降噪功能，智能识别和抑制背景常态噪音（须提供噪声消除功能的计算机软件著作权登记证书复印件加盖公章）；</w:t>
            </w:r>
            <w:r>
              <w:rPr>
                <w:rFonts w:hint="eastAsia" w:ascii="宋体" w:hAnsi="宋体" w:eastAsia="宋体"/>
                <w:color w:val="000000"/>
                <w:szCs w:val="21"/>
              </w:rPr>
              <w:br w:type="textWrapping"/>
            </w:r>
            <w:r>
              <w:rPr>
                <w:rFonts w:hint="eastAsia" w:ascii="宋体" w:hAnsi="宋体" w:eastAsia="宋体"/>
                <w:color w:val="000000"/>
                <w:szCs w:val="21"/>
              </w:rPr>
              <w:t>18.控制系统支持以下几种方式登录：支持RFID卡登录、密码、远程登录、扫码登录（须提供权威机构出具具有CMA或CNAS标识的检测报告复印件加盖公章）；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19.集成网络交换功能，提供≥4个网络接入端口和≥1个SFP光口；</w:t>
            </w:r>
            <w:r>
              <w:rPr>
                <w:rFonts w:hint="eastAsia" w:ascii="宋体" w:hAnsi="宋体" w:eastAsia="宋体"/>
                <w:color w:val="000000"/>
                <w:szCs w:val="21"/>
              </w:rPr>
              <w:br w:type="textWrapping"/>
            </w:r>
            <w:r>
              <w:rPr>
                <w:rFonts w:hint="eastAsia" w:ascii="宋体" w:hAnsi="宋体" w:eastAsia="宋体"/>
                <w:color w:val="000000"/>
                <w:szCs w:val="21"/>
              </w:rPr>
              <w:t>20.提供RFID读卡设备接口，支持与校园一卡通系统对接功能；</w:t>
            </w:r>
            <w:r>
              <w:rPr>
                <w:rFonts w:hint="eastAsia" w:ascii="宋体" w:hAnsi="宋体" w:eastAsia="宋体"/>
                <w:color w:val="000000"/>
                <w:szCs w:val="21"/>
              </w:rPr>
              <w:br w:type="textWrapping"/>
            </w:r>
            <w:r>
              <w:rPr>
                <w:rFonts w:hint="eastAsia" w:ascii="宋体" w:hAnsi="宋体" w:eastAsia="宋体"/>
                <w:color w:val="000000"/>
                <w:szCs w:val="21"/>
              </w:rPr>
              <w:t>21.要求相对于的中控管理平台是集成C/S架构和B/S架构，可以通过后台程序集中管理，也可以通过客户端App进行点对点的操作（须提供中控通信软件著作权证书复印件加盖公章）；</w:t>
            </w:r>
            <w:r>
              <w:rPr>
                <w:rFonts w:hint="eastAsia" w:ascii="宋体" w:hAnsi="宋体" w:eastAsia="宋体"/>
                <w:color w:val="000000"/>
                <w:szCs w:val="21"/>
              </w:rPr>
              <w:br w:type="textWrapping"/>
            </w:r>
            <w:r>
              <w:rPr>
                <w:rFonts w:hint="eastAsia" w:ascii="宋体" w:hAnsi="宋体" w:eastAsia="宋体"/>
                <w:color w:val="000000"/>
                <w:szCs w:val="21"/>
              </w:rPr>
              <w:t>22.支持对接教务课表系统，实现定时开关功能，支持本地课表存储，可按课表自动执行系统开启和关闭，可脱网运行；</w:t>
            </w:r>
            <w:r>
              <w:rPr>
                <w:rFonts w:hint="eastAsia" w:ascii="宋体" w:hAnsi="宋体" w:eastAsia="宋体"/>
                <w:color w:val="000000"/>
                <w:szCs w:val="21"/>
              </w:rPr>
              <w:br w:type="textWrapping"/>
            </w:r>
            <w:r>
              <w:rPr>
                <w:rFonts w:hint="eastAsia" w:ascii="宋体" w:hAnsi="宋体" w:eastAsia="宋体"/>
                <w:color w:val="000000"/>
                <w:szCs w:val="21"/>
              </w:rPr>
              <w:t>▲23.支持定时管理功能，可定时重启，支持本地升级和远程批量升级（须提供权威机构出具具有CMA或CNAS标识的检测报告复印件加盖公章）；</w:t>
            </w:r>
            <w:r>
              <w:rPr>
                <w:rFonts w:hint="eastAsia" w:ascii="宋体" w:hAnsi="宋体" w:eastAsia="宋体"/>
                <w:color w:val="000000"/>
                <w:szCs w:val="21"/>
              </w:rPr>
              <w:br w:type="textWrapping"/>
            </w:r>
            <w:r>
              <w:rPr>
                <w:rFonts w:hint="eastAsia" w:ascii="宋体" w:hAnsi="宋体" w:eastAsia="宋体"/>
                <w:color w:val="000000"/>
                <w:szCs w:val="21"/>
              </w:rPr>
              <w:t xml:space="preserve">24.可拓展物联控制功能，具有物联控制软件，实现教室物联设备统一控制（须提供权威机构出具具有CMA或CNAS标识的检测报告复印件加盖公章）。      </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276" w:type="dxa"/>
            <w:vAlign w:val="center"/>
          </w:tcPr>
          <w:p>
            <w:pPr>
              <w:spacing w:line="360" w:lineRule="auto"/>
              <w:jc w:val="center"/>
              <w:rPr>
                <w:rFonts w:ascii="宋体" w:hAnsi="宋体" w:eastAsia="宋体"/>
                <w:color w:val="000000"/>
                <w:szCs w:val="21"/>
              </w:rPr>
            </w:pPr>
            <w:r>
              <w:rPr>
                <w:rFonts w:hint="eastAsia" w:ascii="宋体" w:hAnsi="宋体" w:eastAsia="宋体"/>
                <w:color w:val="000000"/>
                <w:szCs w:val="21"/>
              </w:rPr>
              <w:t>智能</w:t>
            </w:r>
          </w:p>
          <w:p>
            <w:pPr>
              <w:spacing w:line="360" w:lineRule="auto"/>
              <w:jc w:val="center"/>
              <w:rPr>
                <w:rFonts w:ascii="宋体" w:hAnsi="宋体" w:eastAsia="宋体" w:cs="宋体"/>
                <w:color w:val="000000"/>
                <w:szCs w:val="21"/>
              </w:rPr>
            </w:pPr>
            <w:r>
              <w:rPr>
                <w:rFonts w:hint="eastAsia" w:ascii="宋体" w:hAnsi="宋体" w:eastAsia="宋体"/>
                <w:color w:val="000000"/>
                <w:szCs w:val="21"/>
              </w:rPr>
              <w:t>交互黑板</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鸿合</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HB-C923G</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一、硬件部分</w:t>
            </w:r>
            <w:r>
              <w:rPr>
                <w:rFonts w:hint="eastAsia" w:ascii="宋体" w:hAnsi="宋体" w:eastAsia="宋体"/>
                <w:color w:val="000000"/>
                <w:szCs w:val="21"/>
              </w:rPr>
              <w:br w:type="textWrapping"/>
            </w:r>
            <w:r>
              <w:rPr>
                <w:rFonts w:hint="eastAsia" w:ascii="宋体" w:hAnsi="宋体" w:eastAsia="宋体"/>
                <w:color w:val="000000"/>
                <w:szCs w:val="21"/>
              </w:rPr>
              <w:t>★1.智能交互黑板液晶显示尺寸≥98英寸，分辨率：3840*2160，红外触控技术，在Windows与Android下均支持20点同时触控及书写；（须提供第三方带有CNAS标识的检测报告复印件并加盖公章）；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2.智能交互黑板符合GB21520-2015能源1级要求；</w:t>
            </w:r>
            <w:r>
              <w:rPr>
                <w:rFonts w:hint="eastAsia" w:ascii="宋体" w:hAnsi="宋体" w:eastAsia="宋体"/>
                <w:color w:val="000000"/>
                <w:szCs w:val="21"/>
              </w:rPr>
              <w:br w:type="textWrapping"/>
            </w:r>
            <w:r>
              <w:rPr>
                <w:rFonts w:hint="eastAsia" w:ascii="宋体" w:hAnsi="宋体" w:eastAsia="宋体"/>
                <w:color w:val="000000"/>
                <w:szCs w:val="21"/>
              </w:rPr>
              <w:t>★3.智能交互黑板采用平面结构设计，采用三段式结构方式，智能交互黑板长度≥4800mm；（须提供第三方带有CNAS标识的检测报告复印件并加盖公章）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4.双侧侧板板面硬度≧7H，采用金属材质纳米镀膜，支持磁性材质教具吸附功能，且双侧黑板板面无任何按键；</w:t>
            </w:r>
            <w:r>
              <w:rPr>
                <w:rFonts w:hint="eastAsia" w:ascii="宋体" w:hAnsi="宋体" w:eastAsia="宋体"/>
                <w:color w:val="000000"/>
                <w:szCs w:val="21"/>
              </w:rPr>
              <w:br w:type="textWrapping"/>
            </w:r>
            <w:r>
              <w:rPr>
                <w:rFonts w:hint="eastAsia" w:ascii="宋体" w:hAnsi="宋体" w:eastAsia="宋体"/>
                <w:color w:val="000000"/>
                <w:szCs w:val="21"/>
              </w:rPr>
              <w:t>★5.智能交互黑板表面应以耐磨无光泽的材料制成，反射比应在0.15-0.20之间，符合国标GB/T7793-2010；（须提供第三方带有CNAS标识的检测报告复印件并加盖公章）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6.智能交互黑板表面玻璃采用高强度钢化玻璃，硬度可达莫氏7级，高于石墨1-9H硬度；</w:t>
            </w:r>
            <w:r>
              <w:rPr>
                <w:rFonts w:hint="eastAsia" w:ascii="宋体" w:hAnsi="宋体" w:eastAsia="宋体"/>
                <w:color w:val="000000"/>
                <w:szCs w:val="21"/>
              </w:rPr>
              <w:br w:type="textWrapping"/>
            </w:r>
            <w:r>
              <w:rPr>
                <w:rFonts w:hint="eastAsia" w:ascii="宋体" w:hAnsi="宋体" w:eastAsia="宋体"/>
                <w:color w:val="000000"/>
                <w:szCs w:val="21"/>
              </w:rPr>
              <w:t>7.智能智能交互黑板显示部分需采用高色域覆盖技术，NTSC色域标准下覆盖率不低于85%；</w:t>
            </w:r>
            <w:r>
              <w:rPr>
                <w:rFonts w:hint="eastAsia" w:ascii="宋体" w:hAnsi="宋体" w:eastAsia="宋体"/>
                <w:color w:val="000000"/>
                <w:szCs w:val="21"/>
              </w:rPr>
              <w:br w:type="textWrapping"/>
            </w:r>
            <w:r>
              <w:rPr>
                <w:rFonts w:hint="eastAsia" w:ascii="宋体" w:hAnsi="宋体" w:eastAsia="宋体"/>
                <w:color w:val="000000"/>
                <w:szCs w:val="21"/>
              </w:rPr>
              <w:t>8.全贴合设计，钢化玻璃和液晶层之间紧密贴合，无水汽，水雾，减少显示面板与玻璃间的偏光，显示更加清晰；</w:t>
            </w:r>
            <w:r>
              <w:rPr>
                <w:rFonts w:hint="eastAsia" w:ascii="宋体" w:hAnsi="宋体" w:eastAsia="宋体"/>
                <w:color w:val="000000"/>
                <w:szCs w:val="21"/>
              </w:rPr>
              <w:br w:type="textWrapping"/>
            </w:r>
            <w:r>
              <w:rPr>
                <w:rFonts w:hint="eastAsia" w:ascii="宋体" w:hAnsi="宋体" w:eastAsia="宋体"/>
                <w:color w:val="000000"/>
                <w:szCs w:val="21"/>
              </w:rPr>
              <w:t>★9.为方便外接信号源的输入，设备至少1路前置HDMI接口（非转接），2路前置USB3.0接口；（须提供第三方带有CNAS标识的检测报告复印件并加盖公章）；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★10.为方便用户外接拓展设备，智能交互黑板标配VGA输入接口≥1路；（须提供第三方带有CNAS标识的检测报告复印件并加盖公章）；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11.前置全功能Type-C接口具备音频、视频、数据、触控等功能，外接设备与智能交互黑板连接时，外接设备可调用交互设备麦克风、音响、摄像头等功能；（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★12.为方便用户进行各类设置和操作，设备前置按键不少于8个，可实现音量加减、窗口关闭、触控开关等功能，且每个按键不少于两种以上功能；（须提供第三方带有CNAS标识的检测报告复印件并加盖公章）；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★13.前面板具有标识的天线模块，包含 2.4G 、5G双频 Wifi及蓝牙接发装置，保证信号使用稳定性；（须提供第三方带有CNAS标识的检测报告复印件并加盖公章）；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★14.无需打开智能黑板背板，前置接口面板和前置按键面板支持单独前拆；（须提供第三方带有CNAS标识的检测报告复印件并加盖公章）；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15.2.1声道音箱，采用针孔阵列发声设计，2个前置15W中高音音箱，后置1个 20W低音音箱；</w:t>
            </w:r>
            <w:r>
              <w:rPr>
                <w:rFonts w:hint="eastAsia" w:ascii="宋体" w:hAnsi="宋体" w:eastAsia="宋体"/>
                <w:color w:val="000000"/>
                <w:szCs w:val="21"/>
              </w:rPr>
              <w:br w:type="textWrapping"/>
            </w:r>
            <w:r>
              <w:rPr>
                <w:rFonts w:hint="eastAsia" w:ascii="宋体" w:hAnsi="宋体" w:eastAsia="宋体"/>
                <w:color w:val="000000"/>
                <w:szCs w:val="21"/>
              </w:rPr>
              <w:t>16.采用物理减滤蓝光设计，无需其他操作即可实现防蓝光，且设备具备智能护眼组合功能，通过扫描设备自带的二维码可获取检测机构的认证证书；</w:t>
            </w:r>
            <w:r>
              <w:rPr>
                <w:rFonts w:hint="eastAsia" w:ascii="宋体" w:hAnsi="宋体" w:eastAsia="宋体"/>
                <w:color w:val="000000"/>
                <w:szCs w:val="21"/>
              </w:rPr>
              <w:br w:type="textWrapping"/>
            </w:r>
            <w:r>
              <w:rPr>
                <w:rFonts w:hint="eastAsia" w:ascii="宋体" w:hAnsi="宋体" w:eastAsia="宋体"/>
                <w:color w:val="000000"/>
                <w:szCs w:val="21"/>
              </w:rPr>
              <w:t xml:space="preserve">17.为满足教学场景使用需求，支持不少于3种方式进行屏幕下移，屏幕下移后仍可进行触控、书写等操作； </w:t>
            </w:r>
            <w:r>
              <w:rPr>
                <w:rFonts w:hint="eastAsia" w:ascii="宋体" w:hAnsi="宋体" w:eastAsia="宋体"/>
                <w:color w:val="000000"/>
                <w:szCs w:val="21"/>
              </w:rPr>
              <w:br w:type="textWrapping"/>
            </w:r>
            <w:r>
              <w:rPr>
                <w:rFonts w:hint="eastAsia" w:ascii="宋体" w:hAnsi="宋体" w:eastAsia="宋体"/>
                <w:color w:val="000000"/>
                <w:szCs w:val="21"/>
              </w:rPr>
              <w:t xml:space="preserve">★18.智能交互黑板 Android 主板具备四核CPU， 内存不小于2G，储存不小于8G，Android 系统不低于11.0，主页提供不少于5 个应用程序，也可替代其他应用程序；（须提供第三方带有CNAS标识的检测报告复印件并加盖公章）； </w:t>
            </w:r>
            <w:r>
              <w:rPr>
                <w:rFonts w:hint="eastAsia" w:ascii="宋体" w:hAnsi="宋体" w:eastAsia="宋体"/>
                <w:color w:val="000000"/>
                <w:szCs w:val="21"/>
              </w:rPr>
              <w:br w:type="textWrapping"/>
            </w:r>
            <w:r>
              <w:rPr>
                <w:rFonts w:hint="eastAsia" w:ascii="宋体" w:hAnsi="宋体" w:eastAsia="宋体"/>
                <w:color w:val="000000"/>
                <w:szCs w:val="21"/>
              </w:rPr>
              <w:t>19.内嵌企业级路由器专业数通处理器 Mips 1GHz，可支持有线和无线的双模接入，可供不少于 60个用户同时连接使用；在关机状态下，仍可以提供无线网络；</w:t>
            </w:r>
            <w:r>
              <w:rPr>
                <w:rFonts w:hint="eastAsia" w:ascii="宋体" w:hAnsi="宋体" w:eastAsia="宋体"/>
                <w:color w:val="000000"/>
                <w:szCs w:val="21"/>
              </w:rPr>
              <w:br w:type="textWrapping"/>
            </w:r>
            <w:r>
              <w:rPr>
                <w:rFonts w:hint="eastAsia" w:ascii="宋体" w:hAnsi="宋体" w:eastAsia="宋体"/>
                <w:color w:val="000000"/>
                <w:szCs w:val="21"/>
              </w:rPr>
              <w:t>20.通过多指滑动屏幕，可快速实现Windows与教学系统界面的切换；</w:t>
            </w:r>
            <w:r>
              <w:rPr>
                <w:rFonts w:hint="eastAsia" w:ascii="宋体" w:hAnsi="宋体" w:eastAsia="宋体"/>
                <w:color w:val="000000"/>
                <w:szCs w:val="21"/>
              </w:rPr>
              <w:br w:type="textWrapping"/>
            </w:r>
            <w:r>
              <w:rPr>
                <w:rFonts w:hint="eastAsia" w:ascii="宋体" w:hAnsi="宋体" w:eastAsia="宋体"/>
                <w:color w:val="000000"/>
                <w:szCs w:val="21"/>
              </w:rPr>
              <w:t>21.智能交互黑板左右两侧可提供与教学应用密切相关的快捷键，数量各不少于15个，可以双侧同时显示，该快捷键至少具有关闭窗口 ，展台，桌面、多屏互动等常教学常用按键；</w:t>
            </w:r>
            <w:r>
              <w:rPr>
                <w:rFonts w:hint="eastAsia" w:ascii="宋体" w:hAnsi="宋体" w:eastAsia="宋体"/>
                <w:color w:val="000000"/>
                <w:szCs w:val="21"/>
              </w:rPr>
              <w:br w:type="textWrapping"/>
            </w:r>
            <w:r>
              <w:rPr>
                <w:rFonts w:hint="eastAsia" w:ascii="宋体" w:hAnsi="宋体" w:eastAsia="宋体"/>
                <w:color w:val="000000"/>
                <w:szCs w:val="21"/>
              </w:rPr>
              <w:t>★22.智能交互黑板具有悬浮菜单，两指可快速移动悬浮菜单至按压位置，悬浮菜单可进行自定义分组，可添加 AI 互动软件等不少于 30 个应用；（须提供第三方带有CNAS标识的检测报告复印件并加盖公章）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23.智能交互黑板可一键进行硬件自检，包括对系统内存、存储、触控系统、光感系统、内置电脑、屏体信息、主板型号、CPU型号、CPU使用率、设备名称等进行状态提示、及故障提示；</w:t>
            </w:r>
            <w:r>
              <w:rPr>
                <w:rFonts w:hint="eastAsia" w:ascii="宋体" w:hAnsi="宋体" w:eastAsia="宋体"/>
                <w:color w:val="000000"/>
                <w:szCs w:val="21"/>
              </w:rPr>
              <w:br w:type="textWrapping"/>
            </w:r>
            <w:r>
              <w:rPr>
                <w:rFonts w:hint="eastAsia" w:ascii="宋体" w:hAnsi="宋体" w:eastAsia="宋体"/>
                <w:color w:val="000000"/>
                <w:szCs w:val="21"/>
              </w:rPr>
              <w:t>★24.智能交互黑板具备前置电脑还原按键，不需专业人员即可轻松解决电脑系统故障，为避免误碰按键采用针孔式设计，并有配有中文标识；（须提供第三方带有CNAS标识的检测报告复印件并加盖公章）；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25.智能节电，在无操作或无信号输入15分钟时,出现关机提示倒计时；在无操作或无信号输入30分钟时, 自动关机；</w:t>
            </w:r>
            <w:r>
              <w:rPr>
                <w:rFonts w:hint="eastAsia" w:ascii="宋体" w:hAnsi="宋体" w:eastAsia="宋体"/>
                <w:color w:val="000000"/>
                <w:szCs w:val="21"/>
              </w:rPr>
              <w:br w:type="textWrapping"/>
            </w:r>
            <w:r>
              <w:rPr>
                <w:rFonts w:hint="eastAsia" w:ascii="宋体" w:hAnsi="宋体" w:eastAsia="宋体"/>
                <w:color w:val="000000"/>
                <w:szCs w:val="21"/>
              </w:rPr>
              <w:t>26.通过五指抓取屏幕任意位置可调出多任务处理窗口，并对正在运行的应用进行浏览、快速切换或结束进程；</w:t>
            </w:r>
            <w:r>
              <w:rPr>
                <w:rFonts w:hint="eastAsia" w:ascii="宋体" w:hAnsi="宋体" w:eastAsia="宋体"/>
                <w:color w:val="000000"/>
                <w:szCs w:val="21"/>
              </w:rPr>
              <w:br w:type="textWrapping"/>
            </w:r>
            <w:r>
              <w:rPr>
                <w:rFonts w:hint="eastAsia" w:ascii="宋体" w:hAnsi="宋体" w:eastAsia="宋体"/>
                <w:color w:val="000000"/>
                <w:szCs w:val="21"/>
              </w:rPr>
              <w:t>27.智能交互黑板处于关机通电状态，外接设备接入智能交互黑板时，智能交互黑板可识别到外接设备的输入信号后自动开机；</w:t>
            </w:r>
            <w:r>
              <w:rPr>
                <w:rFonts w:hint="eastAsia" w:ascii="宋体" w:hAnsi="宋体" w:eastAsia="宋体"/>
                <w:color w:val="000000"/>
                <w:szCs w:val="21"/>
              </w:rPr>
              <w:br w:type="textWrapping"/>
            </w:r>
            <w:r>
              <w:rPr>
                <w:rFonts w:hint="eastAsia" w:ascii="宋体" w:hAnsi="宋体" w:eastAsia="宋体"/>
                <w:color w:val="000000"/>
                <w:szCs w:val="21"/>
              </w:rPr>
              <w:t>28.在任意信号源下，从屏幕下方任意位置向上滑动，可调用快捷设置菜单；无需切换系统，可快速调节Windows 和Android 的设置；</w:t>
            </w:r>
            <w:r>
              <w:rPr>
                <w:rFonts w:hint="eastAsia" w:ascii="宋体" w:hAnsi="宋体" w:eastAsia="宋体"/>
                <w:color w:val="000000"/>
                <w:szCs w:val="21"/>
              </w:rPr>
              <w:br w:type="textWrapping"/>
            </w:r>
            <w:r>
              <w:rPr>
                <w:rFonts w:hint="eastAsia" w:ascii="宋体" w:hAnsi="宋体" w:eastAsia="宋体"/>
                <w:color w:val="000000"/>
                <w:szCs w:val="21"/>
              </w:rPr>
              <w:t>29.内置无线传屏接收端，Android和Windows系统下无需外部接收组件，无线传屏发射器与交互设备匹配后可实现无线传屏功能，可将外部电脑设备的视频、音频、触控、信号无线传至交互设备上，支持双向传输；</w:t>
            </w:r>
            <w:r>
              <w:rPr>
                <w:rFonts w:hint="eastAsia" w:ascii="宋体" w:hAnsi="宋体" w:eastAsia="宋体"/>
                <w:color w:val="000000"/>
                <w:szCs w:val="21"/>
              </w:rPr>
              <w:br w:type="textWrapping"/>
            </w:r>
            <w:r>
              <w:rPr>
                <w:rFonts w:hint="eastAsia" w:ascii="宋体" w:hAnsi="宋体" w:eastAsia="宋体"/>
                <w:color w:val="000000"/>
                <w:szCs w:val="21"/>
              </w:rPr>
              <w:t>二、内置电脑</w:t>
            </w:r>
            <w:r>
              <w:rPr>
                <w:rFonts w:hint="eastAsia" w:ascii="宋体" w:hAnsi="宋体" w:eastAsia="宋体"/>
                <w:color w:val="000000"/>
                <w:szCs w:val="21"/>
              </w:rPr>
              <w:br w:type="textWrapping"/>
            </w:r>
            <w:r>
              <w:rPr>
                <w:rFonts w:hint="eastAsia" w:ascii="宋体" w:hAnsi="宋体" w:eastAsia="宋体"/>
                <w:color w:val="000000"/>
                <w:szCs w:val="21"/>
              </w:rPr>
              <w:t>★1.采用80pin通用标准接口；</w:t>
            </w:r>
            <w:r>
              <w:rPr>
                <w:rFonts w:hint="eastAsia" w:ascii="宋体" w:hAnsi="宋体" w:eastAsia="宋体"/>
                <w:color w:val="000000"/>
                <w:szCs w:val="21"/>
              </w:rPr>
              <w:br w:type="textWrapping"/>
            </w:r>
            <w:r>
              <w:rPr>
                <w:rFonts w:hint="eastAsia" w:ascii="宋体" w:hAnsi="宋体" w:eastAsia="宋体"/>
                <w:color w:val="000000"/>
                <w:szCs w:val="21"/>
              </w:rPr>
              <w:t>★2. CPU采用第12代酷睿i5或其他平台更高性能处理器；</w:t>
            </w:r>
            <w:r>
              <w:rPr>
                <w:rFonts w:hint="eastAsia" w:ascii="宋体" w:hAnsi="宋体" w:eastAsia="宋体"/>
                <w:color w:val="000000"/>
                <w:szCs w:val="21"/>
              </w:rPr>
              <w:br w:type="textWrapping"/>
            </w:r>
            <w:r>
              <w:rPr>
                <w:rFonts w:hint="eastAsia" w:ascii="宋体" w:hAnsi="宋体" w:eastAsia="宋体"/>
                <w:color w:val="000000"/>
                <w:szCs w:val="21"/>
              </w:rPr>
              <w:t>★3.内存：≥8G DDR4；</w:t>
            </w:r>
            <w:r>
              <w:rPr>
                <w:rFonts w:hint="eastAsia" w:ascii="宋体" w:hAnsi="宋体" w:eastAsia="宋体"/>
                <w:color w:val="000000"/>
                <w:szCs w:val="21"/>
              </w:rPr>
              <w:br w:type="textWrapping"/>
            </w:r>
            <w:r>
              <w:rPr>
                <w:rFonts w:hint="eastAsia" w:ascii="宋体" w:hAnsi="宋体" w:eastAsia="宋体"/>
                <w:color w:val="000000"/>
                <w:szCs w:val="21"/>
              </w:rPr>
              <w:t>★4.硬盘：≥256G SSD固态硬盘；</w:t>
            </w:r>
            <w:r>
              <w:rPr>
                <w:rFonts w:hint="eastAsia" w:ascii="宋体" w:hAnsi="宋体" w:eastAsia="宋体"/>
                <w:color w:val="000000"/>
                <w:szCs w:val="21"/>
              </w:rPr>
              <w:br w:type="textWrapping"/>
            </w:r>
            <w:r>
              <w:rPr>
                <w:rFonts w:hint="eastAsia" w:ascii="宋体" w:hAnsi="宋体" w:eastAsia="宋体"/>
                <w:color w:val="000000"/>
                <w:szCs w:val="21"/>
              </w:rPr>
              <w:t>（须提供第三方带有CNAS标识的检测报告复印件并加盖公章）。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三、软件</w:t>
            </w:r>
            <w:r>
              <w:rPr>
                <w:rFonts w:hint="eastAsia" w:ascii="宋体" w:hAnsi="宋体" w:eastAsia="宋体"/>
                <w:color w:val="000000"/>
                <w:szCs w:val="21"/>
              </w:rPr>
              <w:br w:type="textWrapping"/>
            </w:r>
            <w:r>
              <w:rPr>
                <w:rFonts w:hint="eastAsia" w:ascii="宋体" w:hAnsi="宋体" w:eastAsia="宋体"/>
                <w:color w:val="000000"/>
                <w:szCs w:val="21"/>
              </w:rPr>
              <w:t>★1.备授课模式：在同一软件中提供备课和授课环境，可进行两种场景的快速转换以及课件的浏览，软件带有中文标识；（须提供第三方带有CNAS标识的检测报告复印件并加盖公章）；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★2.支持多PPT、白板课件一键转化或合并，快速生成一体课件；同时支持打开多个白板课件，对页面和其中的元素进行复制和粘贴；（须提供第三方带有CNAS标识的检测报告复印件并加盖公章）；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★3.可选择录制的桌面视频区域、音频、摄像头，可导出视频，在导出中至少可设置视频质量为高即码率≥4M、标准即码率≥2M、低即码率≥1M三种，设置分辨率为≥1920×1080、≥1280×720、≥720×480 三种，并可导出到云端；支持添加至少90字文字水印，支持字体、字号选择，支持多种颜色，水印显示位置可选择；（须提供第三方带有CNAS标识的检测报告复印件并加盖公章）；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4.支持思维导图，教师可以调用课件中的思维导图，利于在课堂上进行知识点的标注分析总结；</w:t>
            </w:r>
            <w:r>
              <w:rPr>
                <w:rFonts w:hint="eastAsia" w:ascii="宋体" w:hAnsi="宋体" w:eastAsia="宋体"/>
                <w:color w:val="000000"/>
                <w:szCs w:val="21"/>
              </w:rPr>
              <w:br w:type="textWrapping"/>
            </w:r>
            <w:r>
              <w:rPr>
                <w:rFonts w:hint="eastAsia" w:ascii="宋体" w:hAnsi="宋体" w:eastAsia="宋体"/>
                <w:color w:val="000000"/>
                <w:szCs w:val="21"/>
              </w:rPr>
              <w:t>★5.提供课堂专属的影音播放器，支持播放德育、美育、科普等各大频道的网络电台，无需下载视频播放APP，即可播放CCTV所有频道，至少具备新闻、体育、健康、科教、经济、农业、法制、军事、纪实、戏曲、法制、影视等类别的视频资源；（须提供第三方带有CNAS标识的检测报告复印件并加盖公章）；</w:t>
            </w:r>
            <w:r>
              <w:rPr>
                <w:rFonts w:hint="eastAsia" w:ascii="宋体" w:hAnsi="宋体" w:eastAsia="宋体"/>
                <w:color w:val="000000"/>
                <w:szCs w:val="21"/>
              </w:rPr>
              <w:br w:type="textWrapping"/>
            </w:r>
            <w:r>
              <w:rPr>
                <w:rFonts w:hint="eastAsia" w:ascii="宋体" w:hAnsi="宋体" w:eastAsia="宋体"/>
                <w:color w:val="000000"/>
                <w:szCs w:val="21"/>
              </w:rPr>
              <w:t xml:space="preserve">★6.云存储功能：软件具有教学云平台，教师注册即可获得不少于45GB的个人云盘空间，无需通过完成特定任务才能获取，方便教师使用；（须提供第三方带有CNAS标识的检测报告复印件并加盖公章）； </w:t>
            </w:r>
            <w:r>
              <w:rPr>
                <w:rFonts w:hint="eastAsia" w:ascii="宋体" w:hAnsi="宋体" w:eastAsia="宋体"/>
                <w:color w:val="000000"/>
                <w:szCs w:val="21"/>
              </w:rPr>
              <w:br w:type="textWrapping"/>
            </w:r>
            <w:r>
              <w:rPr>
                <w:rFonts w:hint="eastAsia" w:ascii="宋体" w:hAnsi="宋体" w:eastAsia="宋体"/>
                <w:color w:val="000000"/>
                <w:szCs w:val="21"/>
              </w:rPr>
              <w:t>7.支持通过手机端与智能交互黑板进行互动，包括拍照上传、传屏、直播、远程打开课件等功能；</w:t>
            </w:r>
            <w:r>
              <w:rPr>
                <w:rFonts w:hint="eastAsia" w:ascii="宋体" w:hAnsi="宋体" w:eastAsia="宋体"/>
                <w:color w:val="000000"/>
                <w:szCs w:val="21"/>
              </w:rPr>
              <w:br w:type="textWrapping"/>
            </w:r>
            <w:r>
              <w:rPr>
                <w:rFonts w:hint="eastAsia" w:ascii="宋体" w:hAnsi="宋体" w:eastAsia="宋体"/>
                <w:color w:val="000000"/>
                <w:szCs w:val="21"/>
              </w:rPr>
              <w:t>8.提供与所投产品相关公众号或网址，支持学习交流及售后。老师可通过关注厂家公众号或网址自主学习产品使用，也可通过该公众号或网址提问及产品报修；</w:t>
            </w:r>
            <w:r>
              <w:rPr>
                <w:rFonts w:hint="eastAsia" w:ascii="宋体" w:hAnsi="宋体" w:eastAsia="宋体"/>
                <w:color w:val="000000"/>
                <w:szCs w:val="21"/>
              </w:rPr>
              <w:br w:type="textWrapping"/>
            </w:r>
            <w:r>
              <w:rPr>
                <w:rFonts w:hint="eastAsia" w:ascii="宋体" w:hAnsi="宋体" w:eastAsia="宋体"/>
                <w:color w:val="000000"/>
                <w:szCs w:val="21"/>
              </w:rPr>
              <w:t>★9.提供结合PPT或WPS使用的演示助手，为满足不同的教学场景书写，提供十种书写笔，包括：硬笔、软笔、手势笔、竹笔、图章笔、智能笔、粉笔、纹理笔、激光笔，荧光笔。其中多种书写笔支持至少多种颜色和多种笔迹粗细模式的更换，为方便教师辨识，所有书写笔提供中文指引；（须提供第三方带有CNAS标识的检测报告复印件并加盖公章）。</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276" w:type="dxa"/>
            <w:vAlign w:val="center"/>
          </w:tcPr>
          <w:p>
            <w:pPr>
              <w:spacing w:line="360" w:lineRule="auto"/>
              <w:jc w:val="center"/>
              <w:rPr>
                <w:rFonts w:ascii="宋体" w:hAnsi="宋体" w:eastAsia="宋体"/>
                <w:color w:val="000000"/>
                <w:szCs w:val="21"/>
              </w:rPr>
            </w:pPr>
            <w:r>
              <w:rPr>
                <w:rFonts w:hint="eastAsia" w:ascii="宋体" w:hAnsi="宋体" w:eastAsia="宋体"/>
                <w:color w:val="000000"/>
                <w:szCs w:val="21"/>
              </w:rPr>
              <w:t>一体化中</w:t>
            </w:r>
          </w:p>
          <w:p>
            <w:pPr>
              <w:spacing w:line="360" w:lineRule="auto"/>
              <w:jc w:val="center"/>
              <w:rPr>
                <w:rFonts w:ascii="宋体" w:hAnsi="宋体" w:eastAsia="宋体" w:cs="宋体"/>
                <w:color w:val="000000"/>
                <w:szCs w:val="21"/>
              </w:rPr>
            </w:pPr>
            <w:r>
              <w:rPr>
                <w:rFonts w:hint="eastAsia" w:ascii="宋体" w:hAnsi="宋体" w:eastAsia="宋体"/>
                <w:color w:val="000000"/>
                <w:szCs w:val="21"/>
              </w:rPr>
              <w:t>控液晶面板</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海普迪</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TTP2000</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▲1.要求液晶控制面板一体化设计，≥7寸座式工业电容式触摸屏，且集成刷卡模块，对讲模块，以及麦克风输入模块和扬声器模块（须提供投标设备的实物图片并加盖公章）；</w:t>
            </w:r>
            <w:r>
              <w:rPr>
                <w:rFonts w:hint="eastAsia" w:ascii="宋体" w:hAnsi="宋体" w:eastAsia="宋体"/>
                <w:color w:val="000000"/>
                <w:szCs w:val="21"/>
              </w:rPr>
              <w:br w:type="textWrapping"/>
            </w:r>
            <w:r>
              <w:rPr>
                <w:rFonts w:hint="eastAsia" w:ascii="宋体" w:hAnsi="宋体" w:eastAsia="宋体"/>
                <w:color w:val="000000"/>
                <w:szCs w:val="21"/>
              </w:rPr>
              <w:t>2.支持通过操作面板实现全双工IP语音对讲及故障报修运维功能，要求不配置专用对讲服务器实现功能；</w:t>
            </w:r>
            <w:r>
              <w:rPr>
                <w:rFonts w:hint="eastAsia" w:ascii="宋体" w:hAnsi="宋体" w:eastAsia="宋体"/>
                <w:color w:val="000000"/>
                <w:szCs w:val="21"/>
              </w:rPr>
              <w:br w:type="textWrapping"/>
            </w:r>
            <w:r>
              <w:rPr>
                <w:rFonts w:hint="eastAsia" w:ascii="宋体" w:hAnsi="宋体" w:eastAsia="宋体"/>
                <w:color w:val="000000"/>
                <w:szCs w:val="21"/>
              </w:rPr>
              <w:t>3.开启方式需支持刷卡/插卡开机、扫码开机、密码开机、远程开机等；</w:t>
            </w:r>
            <w:r>
              <w:rPr>
                <w:rFonts w:hint="eastAsia" w:ascii="宋体" w:hAnsi="宋体" w:eastAsia="宋体"/>
                <w:color w:val="000000"/>
                <w:szCs w:val="21"/>
              </w:rPr>
              <w:br w:type="textWrapping"/>
            </w:r>
            <w:r>
              <w:rPr>
                <w:rFonts w:hint="eastAsia" w:ascii="宋体" w:hAnsi="宋体" w:eastAsia="宋体"/>
                <w:color w:val="000000"/>
                <w:szCs w:val="21"/>
              </w:rPr>
              <w:t>4.液晶面板界面支持功能分组显示，支持中英文UI切换；</w:t>
            </w:r>
            <w:r>
              <w:rPr>
                <w:rFonts w:hint="eastAsia" w:ascii="宋体" w:hAnsi="宋体" w:eastAsia="宋体"/>
                <w:color w:val="000000"/>
                <w:szCs w:val="21"/>
              </w:rPr>
              <w:br w:type="textWrapping"/>
            </w:r>
            <w:r>
              <w:rPr>
                <w:rFonts w:hint="eastAsia" w:ascii="宋体" w:hAnsi="宋体" w:eastAsia="宋体"/>
                <w:color w:val="000000"/>
                <w:szCs w:val="21"/>
              </w:rPr>
              <w:t>5.液晶面板支持自动息屏功能，长时间无操作，即关闭屏幕显示，点击屏幕，则重新唤醒屏幕显示；</w:t>
            </w:r>
            <w:r>
              <w:rPr>
                <w:rFonts w:hint="eastAsia" w:ascii="宋体" w:hAnsi="宋体" w:eastAsia="宋体"/>
                <w:color w:val="000000"/>
                <w:szCs w:val="21"/>
              </w:rPr>
              <w:br w:type="textWrapping"/>
            </w:r>
            <w:r>
              <w:rPr>
                <w:rFonts w:hint="eastAsia" w:ascii="宋体" w:hAnsi="宋体" w:eastAsia="宋体"/>
                <w:color w:val="000000"/>
                <w:szCs w:val="21"/>
              </w:rPr>
              <w:t>6.提供液晶控制面板控制软件计算机著作权证书复印件并加盖公章。</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1276"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音箱</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海普迪</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S-9V</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1.频率响应：80Hz-18KHz（±3dB）；</w:t>
            </w:r>
            <w:r>
              <w:rPr>
                <w:rFonts w:hint="eastAsia" w:ascii="宋体" w:hAnsi="宋体" w:eastAsia="宋体"/>
                <w:color w:val="000000"/>
                <w:szCs w:val="21"/>
              </w:rPr>
              <w:br w:type="textWrapping"/>
            </w:r>
            <w:r>
              <w:rPr>
                <w:rFonts w:hint="eastAsia" w:ascii="宋体" w:hAnsi="宋体" w:eastAsia="宋体"/>
                <w:color w:val="000000"/>
                <w:szCs w:val="21"/>
              </w:rPr>
              <w:t>2.额定阻抗：≤8Ω；</w:t>
            </w:r>
            <w:r>
              <w:rPr>
                <w:rFonts w:hint="eastAsia" w:ascii="宋体" w:hAnsi="宋体" w:eastAsia="宋体"/>
                <w:color w:val="000000"/>
                <w:szCs w:val="21"/>
              </w:rPr>
              <w:br w:type="textWrapping"/>
            </w:r>
            <w:r>
              <w:rPr>
                <w:rFonts w:hint="eastAsia" w:ascii="宋体" w:hAnsi="宋体" w:eastAsia="宋体"/>
                <w:color w:val="000000"/>
                <w:szCs w:val="21"/>
              </w:rPr>
              <w:t>3.灵 敏 度：85-90dB；</w:t>
            </w:r>
            <w:r>
              <w:rPr>
                <w:rFonts w:hint="eastAsia" w:ascii="宋体" w:hAnsi="宋体" w:eastAsia="宋体"/>
                <w:color w:val="000000"/>
                <w:szCs w:val="21"/>
              </w:rPr>
              <w:br w:type="textWrapping"/>
            </w:r>
            <w:r>
              <w:rPr>
                <w:rFonts w:hint="eastAsia" w:ascii="宋体" w:hAnsi="宋体" w:eastAsia="宋体"/>
                <w:color w:val="000000"/>
                <w:szCs w:val="21"/>
              </w:rPr>
              <w:t>4.匹配功率：30W-80W；</w:t>
            </w:r>
            <w:r>
              <w:rPr>
                <w:rFonts w:hint="eastAsia" w:ascii="宋体" w:hAnsi="宋体" w:eastAsia="宋体"/>
                <w:color w:val="000000"/>
                <w:szCs w:val="21"/>
              </w:rPr>
              <w:br w:type="textWrapping"/>
            </w:r>
            <w:r>
              <w:rPr>
                <w:rFonts w:hint="eastAsia" w:ascii="宋体" w:hAnsi="宋体" w:eastAsia="宋体"/>
                <w:color w:val="000000"/>
                <w:szCs w:val="21"/>
              </w:rPr>
              <w:t>5.高音单元：≥1×1吋“丝膜高音”,低频单元：≥1×4.5吋；</w:t>
            </w:r>
            <w:r>
              <w:rPr>
                <w:rFonts w:hint="eastAsia" w:ascii="宋体" w:hAnsi="宋体" w:eastAsia="宋体"/>
                <w:color w:val="000000"/>
                <w:szCs w:val="21"/>
              </w:rPr>
              <w:br w:type="textWrapping"/>
            </w:r>
            <w:r>
              <w:rPr>
                <w:rFonts w:hint="eastAsia" w:ascii="宋体" w:hAnsi="宋体" w:eastAsia="宋体"/>
                <w:color w:val="000000"/>
                <w:szCs w:val="21"/>
              </w:rPr>
              <w:t>6.接线端子：单线分音。</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1276"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吸顶麦克风</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海普迪</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HD-M30</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1.频率范围：20Hz-20KHz；</w:t>
            </w:r>
            <w:r>
              <w:rPr>
                <w:rFonts w:hint="eastAsia" w:ascii="宋体" w:hAnsi="宋体" w:eastAsia="宋体"/>
                <w:color w:val="000000"/>
                <w:szCs w:val="21"/>
              </w:rPr>
              <w:br w:type="textWrapping"/>
            </w:r>
            <w:r>
              <w:rPr>
                <w:rFonts w:hint="eastAsia" w:ascii="宋体" w:hAnsi="宋体" w:eastAsia="宋体"/>
                <w:color w:val="000000"/>
                <w:szCs w:val="21"/>
              </w:rPr>
              <w:t xml:space="preserve">2.灵敏度：≥-35dB（18mV/Pa）；。 </w:t>
            </w:r>
            <w:r>
              <w:rPr>
                <w:rFonts w:hint="eastAsia" w:ascii="宋体" w:hAnsi="宋体" w:eastAsia="宋体"/>
                <w:color w:val="000000"/>
                <w:szCs w:val="21"/>
              </w:rPr>
              <w:br w:type="textWrapping"/>
            </w:r>
            <w:r>
              <w:rPr>
                <w:rFonts w:hint="eastAsia" w:ascii="宋体" w:hAnsi="宋体" w:eastAsia="宋体"/>
                <w:color w:val="000000"/>
                <w:szCs w:val="21"/>
              </w:rPr>
              <w:t xml:space="preserve">3.指向性：超心型； </w:t>
            </w:r>
            <w:r>
              <w:rPr>
                <w:rFonts w:hint="eastAsia" w:ascii="宋体" w:hAnsi="宋体" w:eastAsia="宋体"/>
                <w:color w:val="000000"/>
                <w:szCs w:val="21"/>
              </w:rPr>
              <w:br w:type="textWrapping"/>
            </w:r>
            <w:r>
              <w:rPr>
                <w:rFonts w:hint="eastAsia" w:ascii="宋体" w:hAnsi="宋体" w:eastAsia="宋体"/>
                <w:color w:val="000000"/>
                <w:szCs w:val="21"/>
              </w:rPr>
              <w:t xml:space="preserve">4.最大声压级：≥135dB； </w:t>
            </w:r>
            <w:r>
              <w:rPr>
                <w:rFonts w:hint="eastAsia" w:ascii="宋体" w:hAnsi="宋体" w:eastAsia="宋体"/>
                <w:color w:val="000000"/>
                <w:szCs w:val="21"/>
              </w:rPr>
              <w:br w:type="textWrapping"/>
            </w:r>
            <w:r>
              <w:rPr>
                <w:rFonts w:hint="eastAsia" w:ascii="宋体" w:hAnsi="宋体" w:eastAsia="宋体"/>
                <w:color w:val="000000"/>
                <w:szCs w:val="21"/>
              </w:rPr>
              <w:t>5.信噪比：≥75dB；</w:t>
            </w:r>
            <w:r>
              <w:rPr>
                <w:rFonts w:hint="eastAsia" w:ascii="宋体" w:hAnsi="宋体" w:eastAsia="宋体"/>
                <w:color w:val="000000"/>
                <w:szCs w:val="21"/>
              </w:rPr>
              <w:br w:type="textWrapping"/>
            </w:r>
            <w:r>
              <w:rPr>
                <w:rFonts w:hint="eastAsia" w:ascii="宋体" w:hAnsi="宋体" w:eastAsia="宋体"/>
                <w:color w:val="000000"/>
                <w:szCs w:val="21"/>
              </w:rPr>
              <w:t xml:space="preserve">6.供电电压：48V幻象电源供电； </w:t>
            </w:r>
            <w:r>
              <w:rPr>
                <w:rFonts w:hint="eastAsia" w:ascii="宋体" w:hAnsi="宋体" w:eastAsia="宋体"/>
                <w:color w:val="000000"/>
                <w:szCs w:val="21"/>
              </w:rPr>
              <w:br w:type="textWrapping"/>
            </w:r>
            <w:r>
              <w:rPr>
                <w:rFonts w:hint="eastAsia" w:ascii="宋体" w:hAnsi="宋体" w:eastAsia="宋体"/>
                <w:color w:val="000000"/>
                <w:szCs w:val="21"/>
              </w:rPr>
              <w:t xml:space="preserve">7.抗手机、电磁、高频干扰； </w:t>
            </w:r>
            <w:r>
              <w:rPr>
                <w:rFonts w:hint="eastAsia" w:ascii="宋体" w:hAnsi="宋体" w:eastAsia="宋体"/>
                <w:color w:val="000000"/>
                <w:szCs w:val="21"/>
              </w:rPr>
              <w:br w:type="textWrapping"/>
            </w:r>
            <w:r>
              <w:rPr>
                <w:rFonts w:hint="eastAsia" w:ascii="宋体" w:hAnsi="宋体" w:eastAsia="宋体"/>
                <w:color w:val="000000"/>
                <w:szCs w:val="21"/>
              </w:rPr>
              <w:t xml:space="preserve">★8.有吊顶的教室使用吸顶麦克风拾音，吸顶麦克风露出部分不能超过8厘米，没有吊顶的教室使用吊装麦克风，麦克风最低处离地面至少3.5米（根据教室层高自行调整）； </w:t>
            </w:r>
            <w:r>
              <w:rPr>
                <w:rFonts w:hint="eastAsia" w:ascii="宋体" w:hAnsi="宋体" w:eastAsia="宋体"/>
                <w:color w:val="000000"/>
                <w:szCs w:val="21"/>
              </w:rPr>
              <w:br w:type="textWrapping"/>
            </w:r>
            <w:r>
              <w:rPr>
                <w:rFonts w:hint="eastAsia" w:ascii="宋体" w:hAnsi="宋体" w:eastAsia="宋体"/>
                <w:color w:val="000000"/>
                <w:szCs w:val="21"/>
              </w:rPr>
              <w:t xml:space="preserve">★9.内部嵌入数字麦克风软件（须提供数字麦克风嵌入式软件的计算机软件著作权登记证书复印件并加盖公章）。 </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6</w:t>
            </w:r>
          </w:p>
        </w:tc>
        <w:tc>
          <w:tcPr>
            <w:tcW w:w="1276"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移动桌</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铭润</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MR-01</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★1.拼接整体尺寸直径：≥1800mm（±10mm）六边形或圆形；</w:t>
            </w:r>
            <w:r>
              <w:rPr>
                <w:rFonts w:hint="eastAsia" w:ascii="宋体" w:hAnsi="宋体" w:eastAsia="宋体"/>
                <w:color w:val="000000"/>
                <w:szCs w:val="21"/>
              </w:rPr>
              <w:br w:type="textWrapping"/>
            </w:r>
            <w:r>
              <w:rPr>
                <w:rFonts w:hint="eastAsia" w:ascii="宋体" w:hAnsi="宋体" w:eastAsia="宋体"/>
                <w:color w:val="000000"/>
                <w:szCs w:val="21"/>
              </w:rPr>
              <w:t>2.台面应采用优质刨花板（三聚氰胺板），符合国家E1级板材标准，厚度不少于25mm，PVC封边，耐磨、防污、牢固耐用；</w:t>
            </w:r>
            <w:r>
              <w:rPr>
                <w:rFonts w:hint="eastAsia" w:ascii="宋体" w:hAnsi="宋体" w:eastAsia="宋体"/>
                <w:color w:val="000000"/>
                <w:szCs w:val="21"/>
              </w:rPr>
              <w:br w:type="textWrapping"/>
            </w:r>
            <w:r>
              <w:rPr>
                <w:rFonts w:hint="eastAsia" w:ascii="宋体" w:hAnsi="宋体" w:eastAsia="宋体"/>
                <w:color w:val="000000"/>
                <w:szCs w:val="21"/>
              </w:rPr>
              <w:t>3.侧脚：冷轧钢，厚度不少于1.5mm，高温静电喷粉 横梁：冷轧钢，厚度1.2-3.0mm，高温静电；</w:t>
            </w:r>
            <w:r>
              <w:rPr>
                <w:rFonts w:hint="eastAsia" w:ascii="宋体" w:hAnsi="宋体" w:eastAsia="宋体"/>
                <w:color w:val="000000"/>
                <w:szCs w:val="21"/>
              </w:rPr>
              <w:br w:type="textWrapping"/>
            </w:r>
            <w:r>
              <w:rPr>
                <w:rFonts w:hint="eastAsia" w:ascii="宋体" w:hAnsi="宋体" w:eastAsia="宋体"/>
                <w:color w:val="000000"/>
                <w:szCs w:val="21"/>
              </w:rPr>
              <w:t>4.喷粉脚轮：2.5尼龙脚轮。</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7</w:t>
            </w:r>
          </w:p>
        </w:tc>
        <w:tc>
          <w:tcPr>
            <w:tcW w:w="1276"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移动椅</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铭润</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MR-Y1</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★1.学生椅尺寸：≥545*600*825mm（±10mm）；</w:t>
            </w:r>
            <w:r>
              <w:rPr>
                <w:rFonts w:hint="eastAsia" w:ascii="宋体" w:hAnsi="宋体" w:eastAsia="宋体"/>
                <w:color w:val="000000"/>
                <w:szCs w:val="21"/>
              </w:rPr>
              <w:br w:type="textWrapping"/>
            </w:r>
            <w:r>
              <w:rPr>
                <w:rFonts w:hint="eastAsia" w:ascii="宋体" w:hAnsi="宋体" w:eastAsia="宋体"/>
                <w:color w:val="000000"/>
                <w:szCs w:val="21"/>
              </w:rPr>
              <w:t>2.靠背尼龙加玻纤背框，有效缓解疲劳功能；</w:t>
            </w:r>
            <w:r>
              <w:rPr>
                <w:rFonts w:hint="eastAsia" w:ascii="宋体" w:hAnsi="宋体" w:eastAsia="宋体"/>
                <w:color w:val="000000"/>
                <w:szCs w:val="21"/>
              </w:rPr>
              <w:br w:type="textWrapping"/>
            </w:r>
            <w:r>
              <w:rPr>
                <w:rFonts w:hint="eastAsia" w:ascii="宋体" w:hAnsi="宋体" w:eastAsia="宋体"/>
                <w:color w:val="000000"/>
                <w:szCs w:val="21"/>
              </w:rPr>
              <w:t>3.坐垫高密度纯海绵+塑胶底壳+高级耐磨弹力绒布座饰面；</w:t>
            </w:r>
            <w:r>
              <w:rPr>
                <w:rFonts w:hint="eastAsia" w:ascii="宋体" w:hAnsi="宋体" w:eastAsia="宋体"/>
                <w:color w:val="000000"/>
                <w:szCs w:val="21"/>
              </w:rPr>
              <w:br w:type="textWrapping"/>
            </w:r>
            <w:r>
              <w:rPr>
                <w:rFonts w:hint="eastAsia" w:ascii="宋体" w:hAnsi="宋体" w:eastAsia="宋体"/>
                <w:color w:val="000000"/>
                <w:szCs w:val="21"/>
              </w:rPr>
              <w:t>4.PP扶手面可前后活动；</w:t>
            </w:r>
            <w:r>
              <w:rPr>
                <w:rFonts w:hint="eastAsia" w:ascii="宋体" w:hAnsi="宋体" w:eastAsia="宋体"/>
                <w:color w:val="000000"/>
                <w:szCs w:val="21"/>
              </w:rPr>
              <w:br w:type="textWrapping"/>
            </w:r>
            <w:r>
              <w:rPr>
                <w:rFonts w:hint="eastAsia" w:ascii="宋体" w:hAnsi="宋体" w:eastAsia="宋体"/>
                <w:color w:val="000000"/>
                <w:szCs w:val="21"/>
              </w:rPr>
              <w:t>5.后背与架子链接采用铝合金连接件，稳固性强；</w:t>
            </w:r>
            <w:r>
              <w:rPr>
                <w:rFonts w:hint="eastAsia" w:ascii="宋体" w:hAnsi="宋体" w:eastAsia="宋体"/>
                <w:color w:val="000000"/>
                <w:szCs w:val="21"/>
              </w:rPr>
              <w:br w:type="textWrapping"/>
            </w:r>
            <w:r>
              <w:rPr>
                <w:rFonts w:hint="eastAsia" w:ascii="宋体" w:hAnsi="宋体" w:eastAsia="宋体"/>
                <w:color w:val="000000"/>
                <w:szCs w:val="21"/>
              </w:rPr>
              <w:t>6.架子不少于1.5厚喷涂蛋型管4脚椅架+固定脚 固定脚/ 50mm静音轮；</w:t>
            </w:r>
            <w:r>
              <w:rPr>
                <w:rFonts w:hint="eastAsia" w:ascii="宋体" w:hAnsi="宋体" w:eastAsia="宋体"/>
                <w:color w:val="000000"/>
                <w:szCs w:val="21"/>
              </w:rPr>
              <w:br w:type="textWrapping"/>
            </w:r>
            <w:r>
              <w:rPr>
                <w:rFonts w:hint="eastAsia" w:ascii="宋体" w:hAnsi="宋体" w:eastAsia="宋体"/>
                <w:color w:val="000000"/>
                <w:szCs w:val="21"/>
              </w:rPr>
              <w:t>7.功能坐垫可翻起，架子可全折叠。</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8</w:t>
            </w:r>
          </w:p>
        </w:tc>
        <w:tc>
          <w:tcPr>
            <w:tcW w:w="1276"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空调</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美的</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KFR-72LW/G2-1</w:t>
            </w:r>
          </w:p>
        </w:tc>
        <w:tc>
          <w:tcPr>
            <w:tcW w:w="5103" w:type="dxa"/>
            <w:vAlign w:val="center"/>
          </w:tcPr>
          <w:p>
            <w:pPr>
              <w:spacing w:line="360" w:lineRule="auto"/>
              <w:rPr>
                <w:rFonts w:ascii="宋体" w:hAnsi="宋体" w:eastAsia="宋体"/>
                <w:color w:val="000000"/>
                <w:szCs w:val="21"/>
              </w:rPr>
            </w:pPr>
            <w:r>
              <w:rPr>
                <w:rFonts w:hint="eastAsia" w:ascii="宋体" w:hAnsi="宋体" w:eastAsia="宋体"/>
                <w:color w:val="000000"/>
                <w:szCs w:val="21"/>
              </w:rPr>
              <w:t xml:space="preserve">★1.匹数：要求3匹空调；           </w:t>
            </w:r>
          </w:p>
          <w:p>
            <w:pPr>
              <w:spacing w:line="360" w:lineRule="auto"/>
              <w:rPr>
                <w:rFonts w:ascii="宋体" w:hAnsi="宋体" w:eastAsia="宋体"/>
                <w:color w:val="000000"/>
                <w:szCs w:val="21"/>
              </w:rPr>
            </w:pPr>
            <w:r>
              <w:rPr>
                <w:rFonts w:hint="eastAsia" w:ascii="宋体" w:hAnsi="宋体" w:eastAsia="宋体"/>
                <w:color w:val="000000"/>
                <w:szCs w:val="21"/>
              </w:rPr>
              <w:t xml:space="preserve">2.类型要求：立柜式空调；            </w:t>
            </w:r>
          </w:p>
          <w:p>
            <w:pPr>
              <w:spacing w:line="360" w:lineRule="auto"/>
              <w:rPr>
                <w:rFonts w:ascii="宋体" w:hAnsi="宋体" w:eastAsia="宋体"/>
                <w:color w:val="000000"/>
                <w:szCs w:val="21"/>
              </w:rPr>
            </w:pPr>
            <w:r>
              <w:rPr>
                <w:rFonts w:hint="eastAsia" w:ascii="宋体" w:hAnsi="宋体" w:eastAsia="宋体"/>
                <w:color w:val="000000"/>
                <w:szCs w:val="21"/>
              </w:rPr>
              <w:t xml:space="preserve">3.能效要求：一级；              </w:t>
            </w:r>
          </w:p>
          <w:p>
            <w:pPr>
              <w:spacing w:line="360" w:lineRule="auto"/>
              <w:rPr>
                <w:rFonts w:ascii="宋体" w:hAnsi="宋体" w:eastAsia="宋体"/>
                <w:color w:val="000000"/>
                <w:szCs w:val="21"/>
              </w:rPr>
            </w:pPr>
            <w:r>
              <w:rPr>
                <w:rFonts w:hint="eastAsia" w:ascii="宋体" w:hAnsi="宋体" w:eastAsia="宋体"/>
                <w:color w:val="000000"/>
                <w:szCs w:val="21"/>
              </w:rPr>
              <w:t xml:space="preserve">4.变频/定频要求：变频；            </w:t>
            </w:r>
          </w:p>
          <w:p>
            <w:pPr>
              <w:spacing w:line="360" w:lineRule="auto"/>
              <w:rPr>
                <w:rFonts w:ascii="宋体" w:hAnsi="宋体" w:eastAsia="宋体"/>
                <w:color w:val="000000"/>
                <w:szCs w:val="21"/>
              </w:rPr>
            </w:pPr>
            <w:r>
              <w:rPr>
                <w:rFonts w:hint="eastAsia" w:ascii="宋体" w:hAnsi="宋体" w:eastAsia="宋体"/>
                <w:color w:val="000000"/>
                <w:szCs w:val="21"/>
              </w:rPr>
              <w:t xml:space="preserve">5.冷暖类型要求：冷暖；            </w:t>
            </w:r>
          </w:p>
          <w:p>
            <w:pPr>
              <w:spacing w:line="360" w:lineRule="auto"/>
              <w:rPr>
                <w:rFonts w:ascii="宋体" w:hAnsi="宋体" w:eastAsia="宋体" w:cs="宋体"/>
                <w:color w:val="000000"/>
                <w:szCs w:val="21"/>
              </w:rPr>
            </w:pPr>
            <w:r>
              <w:rPr>
                <w:rFonts w:hint="eastAsia" w:ascii="宋体" w:hAnsi="宋体" w:eastAsia="宋体"/>
                <w:color w:val="000000"/>
                <w:szCs w:val="21"/>
              </w:rPr>
              <w:t>6.电压/频率要求：220V/50Hz；</w:t>
            </w:r>
            <w:r>
              <w:rPr>
                <w:rFonts w:hint="eastAsia" w:ascii="宋体" w:hAnsi="宋体" w:eastAsia="宋体"/>
                <w:color w:val="000000"/>
                <w:szCs w:val="21"/>
              </w:rPr>
              <w:br w:type="textWrapping"/>
            </w:r>
            <w:r>
              <w:rPr>
                <w:rFonts w:hint="eastAsia" w:ascii="宋体" w:hAnsi="宋体" w:eastAsia="宋体"/>
                <w:color w:val="000000"/>
                <w:szCs w:val="21"/>
              </w:rPr>
              <w:t>★7.含管线、支架、打孔、安装。</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9</w:t>
            </w:r>
            <w:bookmarkStart w:id="0" w:name="_GoBack"/>
            <w:bookmarkEnd w:id="0"/>
          </w:p>
        </w:tc>
        <w:tc>
          <w:tcPr>
            <w:tcW w:w="1276" w:type="dxa"/>
            <w:vAlign w:val="center"/>
          </w:tcPr>
          <w:p>
            <w:pPr>
              <w:spacing w:line="360" w:lineRule="auto"/>
              <w:jc w:val="center"/>
              <w:rPr>
                <w:rFonts w:ascii="宋体" w:hAnsi="宋体" w:eastAsia="宋体"/>
                <w:color w:val="000000"/>
                <w:szCs w:val="21"/>
              </w:rPr>
            </w:pPr>
            <w:r>
              <w:rPr>
                <w:rFonts w:hint="eastAsia" w:ascii="宋体" w:hAnsi="宋体" w:eastAsia="宋体"/>
                <w:color w:val="000000"/>
                <w:szCs w:val="21"/>
              </w:rPr>
              <w:t>线材及</w:t>
            </w:r>
          </w:p>
          <w:p>
            <w:pPr>
              <w:spacing w:line="360" w:lineRule="auto"/>
              <w:jc w:val="center"/>
              <w:rPr>
                <w:rFonts w:ascii="宋体" w:hAnsi="宋体" w:eastAsia="宋体" w:cs="宋体"/>
                <w:color w:val="000000"/>
                <w:szCs w:val="21"/>
              </w:rPr>
            </w:pPr>
            <w:r>
              <w:rPr>
                <w:rFonts w:hint="eastAsia" w:ascii="宋体" w:hAnsi="宋体" w:eastAsia="宋体"/>
                <w:color w:val="000000"/>
                <w:szCs w:val="21"/>
              </w:rPr>
              <w:t>安装服务</w:t>
            </w:r>
          </w:p>
        </w:tc>
        <w:tc>
          <w:tcPr>
            <w:tcW w:w="992"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定制</w:t>
            </w:r>
          </w:p>
        </w:tc>
        <w:tc>
          <w:tcPr>
            <w:tcW w:w="1134" w:type="dxa"/>
            <w:vAlign w:val="center"/>
          </w:tcPr>
          <w:p>
            <w:pPr>
              <w:spacing w:line="360" w:lineRule="auto"/>
              <w:jc w:val="center"/>
              <w:rPr>
                <w:rFonts w:ascii="宋体" w:hAnsi="宋体" w:eastAsia="宋体" w:cs="宋体"/>
                <w:color w:val="000000"/>
                <w:szCs w:val="21"/>
              </w:rPr>
            </w:pPr>
            <w:r>
              <w:rPr>
                <w:rFonts w:hint="eastAsia" w:ascii="宋体" w:hAnsi="宋体" w:eastAsia="宋体"/>
                <w:color w:val="000000"/>
                <w:szCs w:val="21"/>
              </w:rPr>
              <w:t>定制</w:t>
            </w:r>
          </w:p>
        </w:tc>
        <w:tc>
          <w:tcPr>
            <w:tcW w:w="5103" w:type="dxa"/>
            <w:vAlign w:val="center"/>
          </w:tcPr>
          <w:p>
            <w:pPr>
              <w:spacing w:line="360" w:lineRule="auto"/>
              <w:rPr>
                <w:rFonts w:ascii="宋体" w:hAnsi="宋体" w:eastAsia="宋体" w:cs="宋体"/>
                <w:color w:val="000000"/>
                <w:szCs w:val="21"/>
              </w:rPr>
            </w:pPr>
            <w:r>
              <w:rPr>
                <w:rFonts w:hint="eastAsia" w:ascii="宋体" w:hAnsi="宋体" w:eastAsia="宋体"/>
                <w:color w:val="000000"/>
                <w:szCs w:val="21"/>
              </w:rPr>
              <w:t>★1.配套材料及辅助材料包括但不限于高清线、水晶头、音频线、网线含控制线、音箱线、电源线、强电胶布、扎带、转双莲花音频线、线槽、插座等；</w:t>
            </w:r>
            <w:r>
              <w:rPr>
                <w:rFonts w:hint="eastAsia" w:ascii="宋体" w:hAnsi="宋体" w:eastAsia="宋体"/>
                <w:color w:val="000000"/>
                <w:szCs w:val="21"/>
              </w:rPr>
              <w:br w:type="textWrapping"/>
            </w:r>
            <w:r>
              <w:rPr>
                <w:rFonts w:hint="eastAsia" w:ascii="宋体" w:hAnsi="宋体" w:eastAsia="宋体"/>
                <w:color w:val="000000"/>
                <w:szCs w:val="21"/>
              </w:rPr>
              <w:t>★2.包含本项目所招设备的安装和调试；</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w:t>
            </w:r>
          </w:p>
        </w:tc>
      </w:tr>
    </w:tbl>
    <w:p>
      <w:pPr>
        <w:spacing w:line="360" w:lineRule="auto"/>
      </w:pPr>
    </w:p>
    <w:sectPr>
      <w:footerReference r:id="rId3" w:type="default"/>
      <w:pgSz w:w="11906" w:h="16838"/>
      <w:pgMar w:top="1134" w:right="1418" w:bottom="567" w:left="124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558544"/>
      <w:docPartObj>
        <w:docPartGallery w:val="autotext"/>
      </w:docPartObj>
    </w:sdtPr>
    <w:sdtEndPr>
      <w:rPr>
        <w:rFonts w:ascii="宋体" w:hAnsi="宋体" w:eastAsia="宋体"/>
      </w:rPr>
    </w:sdtEndPr>
    <w:sdtContent>
      <w:p>
        <w:pPr>
          <w:pStyle w:val="2"/>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12</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2FlN2MyOGVjZDM2NjEwM2VlM2RlNjc5MTM1NWIifQ=="/>
  </w:docVars>
  <w:rsids>
    <w:rsidRoot w:val="00875276"/>
    <w:rsid w:val="000A7389"/>
    <w:rsid w:val="00102CFA"/>
    <w:rsid w:val="003E464A"/>
    <w:rsid w:val="004566FB"/>
    <w:rsid w:val="004D1507"/>
    <w:rsid w:val="004F5A44"/>
    <w:rsid w:val="005465EC"/>
    <w:rsid w:val="00552B36"/>
    <w:rsid w:val="0065364E"/>
    <w:rsid w:val="007E2CEC"/>
    <w:rsid w:val="007F0C1F"/>
    <w:rsid w:val="008243A5"/>
    <w:rsid w:val="00875276"/>
    <w:rsid w:val="00B8125D"/>
    <w:rsid w:val="00D071BA"/>
    <w:rsid w:val="00D2296B"/>
    <w:rsid w:val="00D6445A"/>
    <w:rsid w:val="00E877D1"/>
    <w:rsid w:val="00F312F4"/>
    <w:rsid w:val="00FF06A6"/>
    <w:rsid w:val="58C9191A"/>
    <w:rsid w:val="5CF7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6872</Words>
  <Characters>7916</Characters>
  <Lines>58</Lines>
  <Paragraphs>16</Paragraphs>
  <TotalTime>56</TotalTime>
  <ScaleCrop>false</ScaleCrop>
  <LinksUpToDate>false</LinksUpToDate>
  <CharactersWithSpaces>8069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2024-06-21T07:33:00Z</dcterms:created>
  <dc:creator>121830705@qq.com</dc:creator>
  <cp:lastModifiedBy>lnuji</cp:lastModifiedBy>
  <dcterms:modified xsi:type="dcterms:W3CDTF">2024-07-09T06:53:09Z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A191E6685BF946F9A7EA9C77A3F7252A_13</vt:lpwstr>
  </property>
</Properties>
</file>