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666827" w14:textId="77777777" w:rsidR="008A616F" w:rsidRDefault="008A616F" w:rsidP="008A616F">
      <w:pPr>
        <w:pStyle w:val="ad"/>
        <w:ind w:left="425" w:firstLineChars="0" w:firstLine="0"/>
        <w:jc w:val="center"/>
        <w:outlineLvl w:val="0"/>
        <w:rPr>
          <w:rFonts w:ascii="华文中宋" w:eastAsia="华文中宋" w:hAnsi="华文中宋" w:cs="华文中宋"/>
          <w:b/>
          <w:bCs/>
          <w:sz w:val="36"/>
          <w:szCs w:val="36"/>
          <w:lang w:eastAsia="zh-Hans"/>
        </w:rPr>
      </w:pPr>
      <w:r w:rsidRPr="008A616F">
        <w:rPr>
          <w:rFonts w:ascii="华文中宋" w:eastAsia="华文中宋" w:hAnsi="华文中宋" w:cs="华文中宋" w:hint="eastAsia"/>
          <w:b/>
          <w:bCs/>
          <w:sz w:val="36"/>
          <w:szCs w:val="36"/>
          <w:lang w:eastAsia="zh-Hans"/>
        </w:rPr>
        <w:t>辽宁大学实验室安全综合管理系统项目技术参数</w:t>
      </w:r>
    </w:p>
    <w:p w14:paraId="3D5DB2C1" w14:textId="77777777" w:rsidR="008A616F" w:rsidRPr="008A616F" w:rsidRDefault="008A616F" w:rsidP="008A616F">
      <w:pPr>
        <w:pStyle w:val="ad"/>
        <w:ind w:left="425" w:firstLineChars="0" w:firstLine="0"/>
        <w:jc w:val="center"/>
        <w:outlineLvl w:val="0"/>
        <w:rPr>
          <w:rFonts w:ascii="华文中宋" w:eastAsia="华文中宋" w:hAnsi="华文中宋" w:cs="华文中宋" w:hint="eastAsia"/>
          <w:b/>
          <w:bCs/>
          <w:sz w:val="36"/>
          <w:szCs w:val="36"/>
          <w:lang w:eastAsia="zh-Hans"/>
        </w:rPr>
      </w:pPr>
    </w:p>
    <w:p w14:paraId="4D8EF560" w14:textId="77777777" w:rsidR="00CA1C27" w:rsidRDefault="00000000">
      <w:pPr>
        <w:numPr>
          <w:ilvl w:val="0"/>
          <w:numId w:val="2"/>
        </w:numPr>
        <w:ind w:firstLineChars="0"/>
        <w:outlineLvl w:val="0"/>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平台建设要求</w:t>
      </w:r>
    </w:p>
    <w:p w14:paraId="006847C2"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val="zh-CN" w:eastAsia="zh-Hans"/>
        </w:rPr>
        <w:t>采用开源的</w:t>
      </w:r>
      <w:r>
        <w:rPr>
          <w:rFonts w:ascii="仿宋" w:eastAsia="仿宋" w:hAnsi="仿宋" w:cs="仿宋" w:hint="eastAsia"/>
          <w:lang w:eastAsia="zh-Hans"/>
        </w:rPr>
        <w:t>Linux</w:t>
      </w:r>
      <w:r>
        <w:rPr>
          <w:rFonts w:ascii="仿宋" w:eastAsia="仿宋" w:hAnsi="仿宋" w:cs="仿宋" w:hint="eastAsia"/>
          <w:lang w:val="zh-CN" w:eastAsia="zh-Hans"/>
        </w:rPr>
        <w:t>系统作为操作系统环境</w:t>
      </w:r>
      <w:r>
        <w:rPr>
          <w:rFonts w:ascii="仿宋" w:eastAsia="仿宋" w:hAnsi="仿宋" w:cs="仿宋" w:hint="eastAsia"/>
          <w:lang w:eastAsia="zh-Hans"/>
        </w:rPr>
        <w:t>，</w:t>
      </w:r>
      <w:r>
        <w:rPr>
          <w:rFonts w:ascii="仿宋" w:eastAsia="仿宋" w:hAnsi="仿宋" w:cs="仿宋" w:hint="eastAsia"/>
          <w:lang w:val="zh-CN" w:eastAsia="zh-Hans"/>
        </w:rPr>
        <w:t>应使用最新的</w:t>
      </w:r>
      <w:r>
        <w:rPr>
          <w:rFonts w:ascii="仿宋" w:eastAsia="仿宋" w:hAnsi="仿宋" w:cs="仿宋" w:hint="eastAsia"/>
          <w:lang w:eastAsia="zh-Hans"/>
        </w:rPr>
        <w:t xml:space="preserve">Ubuntu Server </w:t>
      </w:r>
      <w:r>
        <w:rPr>
          <w:rFonts w:ascii="仿宋" w:eastAsia="仿宋" w:hAnsi="仿宋" w:cs="仿宋" w:hint="eastAsia"/>
          <w:lang w:val="zh-CN" w:eastAsia="zh-Hans"/>
        </w:rPr>
        <w:t>长期支持版或</w:t>
      </w:r>
      <w:r>
        <w:rPr>
          <w:rFonts w:ascii="仿宋" w:eastAsia="仿宋" w:hAnsi="仿宋" w:cs="仿宋" w:hint="eastAsia"/>
          <w:lang w:eastAsia="zh-Hans"/>
        </w:rPr>
        <w:t>CentOS 7</w:t>
      </w:r>
      <w:r>
        <w:rPr>
          <w:rFonts w:ascii="仿宋" w:eastAsia="仿宋" w:hAnsi="仿宋" w:cs="仿宋" w:hint="eastAsia"/>
          <w:lang w:val="zh-CN" w:eastAsia="zh-Hans"/>
        </w:rPr>
        <w:t>以上版本</w:t>
      </w:r>
      <w:r>
        <w:rPr>
          <w:rFonts w:ascii="仿宋" w:eastAsia="仿宋" w:hAnsi="仿宋" w:cs="仿宋" w:hint="eastAsia"/>
          <w:lang w:eastAsia="zh-Hans"/>
        </w:rPr>
        <w:t>；</w:t>
      </w:r>
    </w:p>
    <w:p w14:paraId="3B9595D3" w14:textId="28D32CC5" w:rsidR="00CA1C27" w:rsidRDefault="00000000">
      <w:pPr>
        <w:numPr>
          <w:ilvl w:val="1"/>
          <w:numId w:val="2"/>
        </w:numPr>
        <w:ind w:firstLineChars="0"/>
        <w:rPr>
          <w:rFonts w:ascii="仿宋" w:eastAsia="仿宋" w:hAnsi="仿宋" w:cs="仿宋"/>
          <w:lang w:val="zh-CN" w:eastAsia="zh-Hans"/>
        </w:rPr>
      </w:pPr>
      <w:r>
        <w:rPr>
          <w:rFonts w:ascii="仿宋" w:eastAsia="仿宋" w:hAnsi="仿宋" w:cs="仿宋" w:hint="eastAsia"/>
          <w:lang w:val="zh-CN" w:eastAsia="zh-Hans"/>
        </w:rPr>
        <w:t>平台数据库</w:t>
      </w:r>
      <w:r w:rsidR="00BC151A">
        <w:rPr>
          <w:rFonts w:ascii="仿宋" w:eastAsia="仿宋" w:hAnsi="仿宋" w:cs="仿宋" w:hint="eastAsia"/>
          <w:lang w:val="zh-CN" w:eastAsia="zh-Hans"/>
        </w:rPr>
        <w:t>需</w:t>
      </w:r>
      <w:r>
        <w:rPr>
          <w:rFonts w:ascii="仿宋" w:eastAsia="仿宋" w:hAnsi="仿宋" w:cs="仿宋" w:hint="eastAsia"/>
          <w:lang w:val="zh-CN" w:eastAsia="zh-Hans"/>
        </w:rPr>
        <w:t>采用Mysql最新分支MariaDB数据库管理系统或同等水平的系统；</w:t>
      </w:r>
    </w:p>
    <w:p w14:paraId="74A189E8" w14:textId="77777777" w:rsidR="00CA1C27" w:rsidRDefault="00000000">
      <w:pPr>
        <w:numPr>
          <w:ilvl w:val="1"/>
          <w:numId w:val="2"/>
        </w:numPr>
        <w:ind w:firstLineChars="0"/>
        <w:rPr>
          <w:rFonts w:ascii="仿宋" w:eastAsia="仿宋" w:hAnsi="仿宋" w:cs="仿宋"/>
          <w:lang w:val="ja-JP" w:eastAsia="ja-JP"/>
        </w:rPr>
      </w:pPr>
      <w:r>
        <w:rPr>
          <w:rFonts w:ascii="仿宋" w:eastAsia="仿宋" w:hAnsi="仿宋" w:cs="仿宋" w:hint="eastAsia"/>
          <w:lang w:val="ja-JP" w:eastAsia="ja-JP"/>
        </w:rPr>
        <w:t>支持</w:t>
      </w:r>
      <w:r>
        <w:rPr>
          <w:rFonts w:ascii="仿宋" w:eastAsia="仿宋" w:hAnsi="仿宋" w:cs="仿宋" w:hint="eastAsia"/>
          <w:lang w:val="zh-CN" w:eastAsia="zh-Hans"/>
        </w:rPr>
        <w:t>通过提供标准数据接入服务，与第三方业务系统通过接口推送数据或整合自身业务基础数据、或支持直接导入MySQL，</w:t>
      </w:r>
      <w:r>
        <w:rPr>
          <w:rFonts w:ascii="仿宋" w:eastAsia="仿宋" w:hAnsi="仿宋" w:cs="仿宋" w:hint="eastAsia"/>
          <w:lang w:eastAsia="zh-Hans"/>
        </w:rPr>
        <w:t>Oracle</w:t>
      </w:r>
      <w:r>
        <w:rPr>
          <w:rFonts w:ascii="仿宋" w:eastAsia="仿宋" w:hAnsi="仿宋" w:cs="仿宋" w:hint="eastAsia"/>
          <w:lang w:val="zh-CN" w:eastAsia="zh-Hans"/>
        </w:rPr>
        <w:t>，</w:t>
      </w:r>
      <w:r>
        <w:rPr>
          <w:rFonts w:ascii="仿宋" w:eastAsia="仿宋" w:hAnsi="仿宋" w:cs="仿宋" w:hint="eastAsia"/>
          <w:lang w:eastAsia="zh-Hans"/>
        </w:rPr>
        <w:t>Excel</w:t>
      </w:r>
      <w:r>
        <w:rPr>
          <w:rFonts w:ascii="仿宋" w:eastAsia="仿宋" w:hAnsi="仿宋" w:cs="仿宋" w:hint="eastAsia"/>
          <w:lang w:val="zh-CN" w:eastAsia="zh-Hans"/>
        </w:rPr>
        <w:t>等数据源，将异构数据进行整合；</w:t>
      </w:r>
    </w:p>
    <w:p w14:paraId="743471BA"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系统需支持对接学校现有的科研采购平台，实现与系统各模块之间的数据互通，进行统一管理，所有模块须在统一界面内使用</w:t>
      </w:r>
      <w:r>
        <w:rPr>
          <w:rFonts w:ascii="仿宋" w:eastAsia="仿宋" w:hAnsi="仿宋" w:cs="仿宋"/>
          <w:lang w:eastAsia="zh-Hans"/>
        </w:rPr>
        <w:t>，</w:t>
      </w:r>
      <w:r>
        <w:rPr>
          <w:rFonts w:ascii="仿宋" w:eastAsia="仿宋" w:hAnsi="仿宋" w:cs="仿宋" w:hint="eastAsia"/>
          <w:lang w:eastAsia="zh-Hans"/>
        </w:rPr>
        <w:t>对接费用由中标方承担</w:t>
      </w:r>
      <w:r>
        <w:rPr>
          <w:rFonts w:ascii="仿宋" w:eastAsia="仿宋" w:hAnsi="仿宋" w:cs="仿宋"/>
          <w:lang w:eastAsia="zh-Hans"/>
        </w:rPr>
        <w:t>。</w:t>
      </w:r>
    </w:p>
    <w:p w14:paraId="1AFBF4DE"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系统需支持对接学校现有的科研采购平台，实现统一业务系统的登录入口，通过统一方式登录系统，整合单点登录，避免与学校现有的科研采购平台产生多套账户管理的麻烦，减轻用户记忆密码和操作的负担。</w:t>
      </w:r>
    </w:p>
    <w:p w14:paraId="4EEDABB5"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建立统一的综合信息门户网站，集中展示实验室管理各子业务系统的运行数据，使用户在可查看整体的运行情况，方便快捷，并提供各子业务系统的登陆入口，无需切换系统，无需重复登录。</w:t>
      </w:r>
    </w:p>
    <w:p w14:paraId="0EE12E66"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支持用户在综合信息门户查看系统发布的通知公告、规章制度、文件下载等资讯信息。</w:t>
      </w:r>
    </w:p>
    <w:p w14:paraId="6FBDCB41"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支持融汇人员、实验室等数据，并整合各业务系统的实时运行数据，并支持按照实际需要分配展示模块内容，如实验室数量、科研人员数量、检查隐患数量、检查执行情况、危化品实时存量等。</w:t>
      </w:r>
    </w:p>
    <w:p w14:paraId="5F2B7266" w14:textId="77777777" w:rsidR="00CA1C27" w:rsidRDefault="00000000">
      <w:pPr>
        <w:numPr>
          <w:ilvl w:val="1"/>
          <w:numId w:val="2"/>
        </w:numPr>
        <w:ind w:firstLineChars="0"/>
        <w:rPr>
          <w:rFonts w:ascii="仿宋" w:eastAsia="仿宋" w:hAnsi="仿宋" w:cs="仿宋"/>
          <w:lang w:val="zh-CN" w:eastAsia="zh-Hans"/>
        </w:rPr>
      </w:pPr>
      <w:r>
        <w:rPr>
          <w:rFonts w:ascii="仿宋" w:eastAsia="仿宋" w:hAnsi="仿宋" w:cs="仿宋" w:hint="eastAsia"/>
          <w:lang w:eastAsia="zh-Hans"/>
        </w:rPr>
        <w:t>支持汇总各子业务系统的入口导航，一键直达业务模块。</w:t>
      </w:r>
    </w:p>
    <w:p w14:paraId="20D0A193" w14:textId="77777777" w:rsidR="00CA1C27" w:rsidRDefault="00000000">
      <w:pPr>
        <w:numPr>
          <w:ilvl w:val="1"/>
          <w:numId w:val="2"/>
        </w:numPr>
        <w:ind w:firstLineChars="0"/>
        <w:rPr>
          <w:rFonts w:ascii="仿宋" w:eastAsia="仿宋" w:hAnsi="仿宋" w:cs="仿宋"/>
          <w:lang w:val="zh-CN" w:eastAsia="zh-Hans"/>
        </w:rPr>
      </w:pPr>
      <w:r>
        <w:rPr>
          <w:rFonts w:ascii="仿宋" w:eastAsia="仿宋" w:hAnsi="仿宋" w:cs="仿宋" w:hint="eastAsia"/>
          <w:lang w:val="zh-CN" w:eastAsia="zh-Hans"/>
        </w:rPr>
        <w:t>管理平台需支持灵活化菜单配置，支持根据要求设置不同的角色入口，设置不同角色对应的不用应用入口，系统选用三级菜单制，支持灵活的菜单设置与编辑。</w:t>
      </w:r>
    </w:p>
    <w:p w14:paraId="7ED35B2A"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val="zh-CN" w:eastAsia="zh-Hans"/>
        </w:rPr>
        <w:t>系统支持直接接入第三方外部链接，可支持第三方页面的嵌入，在统一框架内完整的展示第三方页面内容</w:t>
      </w:r>
      <w:r>
        <w:rPr>
          <w:rFonts w:ascii="仿宋" w:eastAsia="仿宋" w:hAnsi="仿宋" w:cs="仿宋" w:hint="eastAsia"/>
          <w:lang w:eastAsia="zh-Hans"/>
        </w:rPr>
        <w:t>。</w:t>
      </w:r>
    </w:p>
    <w:p w14:paraId="0D5D6780" w14:textId="77777777" w:rsidR="00CA1C27" w:rsidRDefault="00000000">
      <w:pPr>
        <w:numPr>
          <w:ilvl w:val="0"/>
          <w:numId w:val="2"/>
        </w:numPr>
        <w:ind w:firstLineChars="0"/>
        <w:outlineLvl w:val="0"/>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公共信息管理</w:t>
      </w:r>
    </w:p>
    <w:p w14:paraId="53585C1C" w14:textId="77777777" w:rsidR="00CA1C27" w:rsidRDefault="00000000">
      <w:pPr>
        <w:numPr>
          <w:ilvl w:val="1"/>
          <w:numId w:val="2"/>
        </w:numPr>
        <w:ind w:firstLineChars="0"/>
        <w:outlineLvl w:val="1"/>
        <w:rPr>
          <w:rFonts w:ascii="仿宋" w:eastAsia="仿宋" w:hAnsi="仿宋" w:cs="仿宋"/>
          <w:b/>
          <w:bCs/>
          <w:lang w:eastAsia="zh-Hans"/>
        </w:rPr>
      </w:pPr>
      <w:r>
        <w:rPr>
          <w:rFonts w:ascii="仿宋" w:eastAsia="仿宋" w:hAnsi="仿宋" w:cs="仿宋" w:hint="eastAsia"/>
          <w:b/>
          <w:bCs/>
          <w:lang w:eastAsia="zh-Hans"/>
        </w:rPr>
        <w:t>组织架构管理</w:t>
      </w:r>
    </w:p>
    <w:p w14:paraId="7FD28A5D"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支持按照学校、教学科研单位、实验室的三级管理体系进行管理</w:t>
      </w:r>
    </w:p>
    <w:p w14:paraId="4B131D14"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支持遵循上级对下级“可见可管”原则，本级管理人员可以维护本级的基本信</w:t>
      </w:r>
      <w:r>
        <w:rPr>
          <w:rFonts w:ascii="仿宋" w:eastAsia="仿宋" w:hAnsi="仿宋" w:cs="仿宋" w:hint="eastAsia"/>
          <w:lang w:eastAsia="zh-Hans"/>
        </w:rPr>
        <w:lastRenderedPageBreak/>
        <w:t>息和下级的单位信息和人员信息</w:t>
      </w:r>
      <w:proofErr w:type="spellStart"/>
      <w:r>
        <w:rPr>
          <w:rFonts w:ascii="仿宋" w:eastAsia="仿宋" w:hAnsi="仿宋" w:cs="仿宋" w:hint="eastAsia"/>
          <w:lang w:eastAsia="zh-Hans"/>
        </w:rPr>
        <w:t>ugeo</w:t>
      </w:r>
      <w:proofErr w:type="spellEnd"/>
      <w:r>
        <w:rPr>
          <w:rFonts w:ascii="仿宋" w:eastAsia="仿宋" w:hAnsi="仿宋" w:cs="仿宋" w:hint="eastAsia"/>
          <w:lang w:eastAsia="zh-Hans"/>
        </w:rPr>
        <w:t>；上级管理员可维护和查看下级各项信息</w:t>
      </w:r>
    </w:p>
    <w:p w14:paraId="374F5584"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组织架构按照组织树状结构展示，能在一个页面清晰的展示上下级结构关系，并点击每一层级可以查看该层级和层级下属的单位、实验室的相关的基础信息、人员信息、危险源的总览信息、危化品存量信息、终端信息、安全检查台账信息、房间人员考试记录等，以及各类型房间数与对应的总面积。</w:t>
      </w:r>
    </w:p>
    <w:p w14:paraId="79908D34"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支持组织架构信息与学校基础数据进行对接或通过模板导入，并支持导入后根据实际管理需要在线进行调整。</w:t>
      </w:r>
    </w:p>
    <w:p w14:paraId="39860571"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系统提供可扩展性的组织架构管理方式，可以根据学校管理情况的变化或者教学科研单位具体实际，由管理员在系统自定义设置教学科研单位与实验室房间的层级管理，当“校院实验室”三级管理层级不满足管理需要时，支持无限制的向下拓展组织机构层级，在实验室发生单位调整时，并支持实验室信息整体自动迁移调整，无需人工迁移。</w:t>
      </w:r>
    </w:p>
    <w:p w14:paraId="658B9C23" w14:textId="77777777" w:rsidR="00CA1C27" w:rsidRDefault="00000000">
      <w:pPr>
        <w:numPr>
          <w:ilvl w:val="1"/>
          <w:numId w:val="2"/>
        </w:numPr>
        <w:ind w:firstLineChars="0"/>
        <w:outlineLvl w:val="1"/>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人员信息管理</w:t>
      </w:r>
    </w:p>
    <w:p w14:paraId="37F1CD9F"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系统需支持对接学校现有的科研采购平台，实现现有平台与系统之间共用一套人员基本信息，用户可以在公共信息系统进行集中统一管理。</w:t>
      </w:r>
    </w:p>
    <w:p w14:paraId="526A1D9C"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管理的人员基本信息应至少包括姓名、学工号、所属单位、有效时间、身份类型（支持自定义设置人员身份类型，如教职工、本科生、研究生、博士生等，可灵活按需配置人员身份类型）、联系电话、电子邮箱、头像、绑定微信等信息。</w:t>
      </w:r>
    </w:p>
    <w:p w14:paraId="4BFEC323"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支持与学校人员数据库对接，并定时与数据库同步人员信息，且支持通过模板导入人员信息，保持人员信息是最新最准确的状态。</w:t>
      </w:r>
    </w:p>
    <w:p w14:paraId="0790EAE9"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支持对人员信息进行统一的添加、删除、编辑、审批入组等操作，一处操作全局生效，保证基础数据及时准确修改后各业务系统的准确应用</w:t>
      </w:r>
      <w:r>
        <w:rPr>
          <w:rFonts w:ascii="仿宋" w:eastAsia="仿宋" w:hAnsi="仿宋" w:cs="仿宋"/>
          <w:lang w:eastAsia="zh-Hans"/>
        </w:rPr>
        <w:t>。</w:t>
      </w:r>
    </w:p>
    <w:p w14:paraId="5D90B446"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支持将人员绑定至不同管理分组，如实现人与课题组，人与房间，人与实验室的绑定，从而实现人员信息的高效利用</w:t>
      </w:r>
      <w:r>
        <w:rPr>
          <w:rFonts w:ascii="仿宋" w:eastAsia="仿宋" w:hAnsi="仿宋" w:cs="仿宋"/>
          <w:lang w:eastAsia="zh-Hans"/>
        </w:rPr>
        <w:t>。</w:t>
      </w:r>
    </w:p>
    <w:p w14:paraId="1360D426" w14:textId="77777777" w:rsidR="00CA1C27" w:rsidRDefault="00000000">
      <w:pPr>
        <w:numPr>
          <w:ilvl w:val="1"/>
          <w:numId w:val="2"/>
        </w:numPr>
        <w:ind w:firstLineChars="0"/>
        <w:outlineLvl w:val="1"/>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人员权限管理</w:t>
      </w:r>
    </w:p>
    <w:p w14:paraId="04B76CCE"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支持灵活的人员与角色、权限的配置关系；支持依托RBAC的角色权限控制机制，按需创建角色赋予相关权限，并按需赋予人员进行使用</w:t>
      </w:r>
      <w:r>
        <w:rPr>
          <w:rFonts w:ascii="仿宋" w:eastAsia="仿宋" w:hAnsi="仿宋" w:cs="仿宋"/>
          <w:lang w:eastAsia="zh-Hans"/>
        </w:rPr>
        <w:t>。</w:t>
      </w:r>
    </w:p>
    <w:p w14:paraId="0BD5DAC1"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支持依据人员所在的所属分组（如校区、学院、课题组）明确人员管理范围</w:t>
      </w:r>
      <w:r>
        <w:rPr>
          <w:rFonts w:ascii="仿宋" w:eastAsia="仿宋" w:hAnsi="仿宋" w:cs="仿宋"/>
          <w:lang w:eastAsia="zh-Hans"/>
        </w:rPr>
        <w:t>。</w:t>
      </w:r>
    </w:p>
    <w:p w14:paraId="2635CF45"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支持管理员在本分组下添加、删除、修改成员信息，修改各级管理员、各级业</w:t>
      </w:r>
      <w:r>
        <w:rPr>
          <w:rFonts w:ascii="仿宋" w:eastAsia="仿宋" w:hAnsi="仿宋" w:cs="仿宋" w:hint="eastAsia"/>
          <w:lang w:eastAsia="zh-Hans"/>
        </w:rPr>
        <w:lastRenderedPageBreak/>
        <w:t>务体系角色的适用分组范围、设定角色的权限，并在分组下一键赋予成员角色权限。</w:t>
      </w:r>
    </w:p>
    <w:p w14:paraId="795D4389"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系统需支持对接学校现有的科研采购平台，实现对现有平台的人员权限工作进行集中统一管理，并实时作用于科研采购平台。</w:t>
      </w:r>
    </w:p>
    <w:p w14:paraId="09F4C4D3"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支持在各子业务系统中查看并使用与本系统相关的各类角色和人员权限。</w:t>
      </w:r>
    </w:p>
    <w:p w14:paraId="0E2F956B" w14:textId="77777777" w:rsidR="00CA1C27" w:rsidRDefault="00000000">
      <w:pPr>
        <w:numPr>
          <w:ilvl w:val="1"/>
          <w:numId w:val="2"/>
        </w:numPr>
        <w:ind w:firstLineChars="0"/>
        <w:outlineLvl w:val="1"/>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地理信息管理</w:t>
      </w:r>
    </w:p>
    <w:p w14:paraId="5283D747"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支持按校区，楼宇，房间层级结构，进行地理信息的查询、增加、修改和删除。</w:t>
      </w:r>
    </w:p>
    <w:p w14:paraId="26E69B7B"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支持与学校地理信息系统、公房系统的对接或通过模板导入，完成地理信息的快速创建。</w:t>
      </w:r>
    </w:p>
    <w:p w14:paraId="77E78B9B"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支持在线编辑校区、楼宇信息、房间信息，楼宇信息可以关联实际的经纬度信息。</w:t>
      </w:r>
    </w:p>
    <w:p w14:paraId="08E3B5EB"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在线管理房间的基础信息，应至少包括房间号、房间名称、房间基本情况描述、所在校区、所在楼宇、所在楼层、房间经纬度坐标、房间负责人、房间所有人、面积、房间标签等，并支持依据实际情况新增其他房间属性。</w:t>
      </w:r>
    </w:p>
    <w:p w14:paraId="22C6AE8C"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支持按照校区、楼宇查看房间数量统计，显示每个校区房间总数、各楼宇房间总数等信息</w:t>
      </w:r>
      <w:r>
        <w:rPr>
          <w:rFonts w:ascii="仿宋" w:eastAsia="仿宋" w:hAnsi="仿宋" w:cs="仿宋"/>
          <w:lang w:eastAsia="zh-Hans"/>
        </w:rPr>
        <w:t>。</w:t>
      </w:r>
    </w:p>
    <w:p w14:paraId="3B22F0D9"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支持房间关联显示本房间使用人员信息、所属组织机构信息</w:t>
      </w:r>
      <w:r>
        <w:rPr>
          <w:rFonts w:ascii="仿宋" w:eastAsia="仿宋" w:hAnsi="仿宋" w:cs="仿宋"/>
          <w:lang w:eastAsia="zh-Hans"/>
        </w:rPr>
        <w:t>。</w:t>
      </w:r>
    </w:p>
    <w:p w14:paraId="467E9351"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支持房间关联显示本房间内的各类资源，包括人员、仪器设备、危化品、危险源、视频监控、物联网终端、安全检查台账等信息，实现基于房间的安全管理。</w:t>
      </w:r>
    </w:p>
    <w:p w14:paraId="00E66624"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支持根据校区、楼宇、房间的经纬度信息，自动生成全校的GIS地图，可以通过GIS地图查看该房间关联的人员、仪器设备、危化品、危险源、视频监控、物联网终端、安全检查台账等信息。</w:t>
      </w:r>
    </w:p>
    <w:p w14:paraId="21E93325" w14:textId="77777777" w:rsidR="00CA1C27" w:rsidRDefault="00000000">
      <w:pPr>
        <w:numPr>
          <w:ilvl w:val="1"/>
          <w:numId w:val="2"/>
        </w:numPr>
        <w:ind w:firstLineChars="0"/>
        <w:outlineLvl w:val="1"/>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日志管理</w:t>
      </w:r>
    </w:p>
    <w:p w14:paraId="0A5BD189"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支持完善的日志记录功能，支持记录用户在各环节的详细操作信息。</w:t>
      </w:r>
    </w:p>
    <w:p w14:paraId="7F82317F"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支持记录操作者类型、操作者姓名、IP地址、操作时间、操作内容、操作状态等信息，以便在必要的情况下通过分析日志查找问题原因，出现问题能够追根溯源</w:t>
      </w:r>
      <w:r>
        <w:rPr>
          <w:rFonts w:ascii="仿宋" w:eastAsia="仿宋" w:hAnsi="仿宋" w:cs="仿宋"/>
          <w:lang w:eastAsia="zh-Hans"/>
        </w:rPr>
        <w:t>。</w:t>
      </w:r>
    </w:p>
    <w:p w14:paraId="40B1CA96"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支持按照操作时间、操作状态、操作者姓名、操作内容等条件快速定位操作日志</w:t>
      </w:r>
      <w:r>
        <w:rPr>
          <w:rFonts w:ascii="仿宋" w:eastAsia="仿宋" w:hAnsi="仿宋" w:cs="仿宋"/>
          <w:lang w:eastAsia="zh-Hans"/>
        </w:rPr>
        <w:t>。</w:t>
      </w:r>
    </w:p>
    <w:p w14:paraId="7FB5BEDF" w14:textId="77777777" w:rsidR="00CA1C27" w:rsidRDefault="00000000">
      <w:pPr>
        <w:numPr>
          <w:ilvl w:val="1"/>
          <w:numId w:val="2"/>
        </w:numPr>
        <w:ind w:firstLineChars="0"/>
        <w:outlineLvl w:val="1"/>
        <w:rPr>
          <w:rFonts w:ascii="仿宋" w:eastAsia="仿宋" w:hAnsi="仿宋" w:cs="仿宋"/>
          <w:b/>
          <w:bCs/>
          <w:lang w:eastAsia="zh-Hans"/>
        </w:rPr>
      </w:pPr>
      <w:r>
        <w:rPr>
          <w:rFonts w:ascii="仿宋" w:eastAsia="仿宋" w:hAnsi="仿宋" w:cs="仿宋" w:hint="eastAsia"/>
          <w:lang w:eastAsia="zh-Hans"/>
        </w:rPr>
        <w:lastRenderedPageBreak/>
        <w:t>★</w:t>
      </w:r>
      <w:r>
        <w:rPr>
          <w:rFonts w:ascii="仿宋" w:eastAsia="仿宋" w:hAnsi="仿宋" w:cs="仿宋" w:hint="eastAsia"/>
          <w:b/>
          <w:bCs/>
          <w:lang w:eastAsia="zh-Hans"/>
        </w:rPr>
        <w:t>消息中心</w:t>
      </w:r>
    </w:p>
    <w:p w14:paraId="7A685DCE"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消息中心汇总整合了各业务系统的通知消息进行集中展示。</w:t>
      </w:r>
    </w:p>
    <w:p w14:paraId="10E39E27"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支持各业务系统消息的接入，对各类消息进行展示，支持用户阅读消息后的进行跳转等操作。</w:t>
      </w:r>
    </w:p>
    <w:p w14:paraId="0736EA74"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支持通过规则配置特定的分组消息，比如课题组内的通信，组织机构内的通信等。配置好的分组消息，系统会自动为符合规则的用户强制订阅分组消息，防止用户错过重要信息。</w:t>
      </w:r>
    </w:p>
    <w:p w14:paraId="60CD2507"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支持管理员在上述分组消息内发送消息通知，与组内成员进行通信，所有组内成员能够在对应的分组消息内看到管理员发送的消息。</w:t>
      </w:r>
    </w:p>
    <w:p w14:paraId="391262EC"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支持用户自己管理消息订阅，取消或者重新订阅业务系统消息或者分组消息。</w:t>
      </w:r>
    </w:p>
    <w:p w14:paraId="1169C85C"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支持对发送方的搜索，快速定位消息。</w:t>
      </w:r>
    </w:p>
    <w:p w14:paraId="223835FC" w14:textId="77777777" w:rsidR="00CA1C27" w:rsidRDefault="00000000">
      <w:pPr>
        <w:numPr>
          <w:ilvl w:val="1"/>
          <w:numId w:val="2"/>
        </w:numPr>
        <w:ind w:firstLineChars="0"/>
        <w:outlineLvl w:val="1"/>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通知公告管理</w:t>
      </w:r>
    </w:p>
    <w:p w14:paraId="617BBFBD"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通知公告基本信息包含标题，正文，附件，发送位置等信息，通知公告管理支持对上述信息的基本管理。</w:t>
      </w:r>
    </w:p>
    <w:p w14:paraId="6377A287"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支持管理员用户完成对通知公告的管理，包括通知公告的添加、编辑、删除等基本操作。</w:t>
      </w:r>
    </w:p>
    <w:p w14:paraId="7FA31252"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支持管理员用户向指定的入口(教师、学生、管理方等)，指定业务系统或者指定的菜单项发送通知公告，发送的通知公告会强制要求用户阅读，阅读完成后方可进入系统进行操作。</w:t>
      </w:r>
    </w:p>
    <w:p w14:paraId="2E02C89B"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支持用户通过通知公告列表阅读通知公告。</w:t>
      </w:r>
    </w:p>
    <w:p w14:paraId="3BD69CAE" w14:textId="77777777" w:rsidR="00CA1C27" w:rsidRDefault="00000000">
      <w:pPr>
        <w:numPr>
          <w:ilvl w:val="1"/>
          <w:numId w:val="2"/>
        </w:numPr>
        <w:ind w:firstLineChars="0"/>
        <w:outlineLvl w:val="1"/>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短信通知管理</w:t>
      </w:r>
    </w:p>
    <w:p w14:paraId="334585CB"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短信通知开通后，支持用户通过验证的手机号接收系统发送的短信通知。</w:t>
      </w:r>
    </w:p>
    <w:p w14:paraId="0D2A9AA2"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开通短信通知后，用户在个人信息内的手机号不可随意录入，支持用户通过手机号真实性验证的短信绑定真实的手机号码</w:t>
      </w:r>
      <w:r>
        <w:rPr>
          <w:rFonts w:ascii="仿宋" w:eastAsia="仿宋" w:hAnsi="仿宋" w:cs="仿宋"/>
          <w:lang w:eastAsia="zh-Hans"/>
        </w:rPr>
        <w:t>。</w:t>
      </w:r>
    </w:p>
    <w:p w14:paraId="367B032E"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支持各业务系统向用户手机发送手机短信通知。</w:t>
      </w:r>
    </w:p>
    <w:p w14:paraId="2835DCBF" w14:textId="77777777" w:rsidR="00CA1C27" w:rsidRDefault="00000000">
      <w:pPr>
        <w:numPr>
          <w:ilvl w:val="2"/>
          <w:numId w:val="2"/>
        </w:numPr>
        <w:ind w:firstLineChars="0"/>
        <w:rPr>
          <w:rFonts w:ascii="仿宋" w:eastAsia="仿宋" w:hAnsi="仿宋" w:cs="仿宋"/>
          <w:lang w:eastAsia="zh-Hans"/>
        </w:rPr>
      </w:pPr>
      <w:r>
        <w:rPr>
          <w:rFonts w:ascii="仿宋" w:eastAsia="仿宋" w:hAnsi="仿宋" w:cs="仿宋" w:hint="eastAsia"/>
          <w:lang w:eastAsia="zh-Hans"/>
        </w:rPr>
        <w:t>支持用户管理手机短信的订阅，可以取消或者重新订阅业务系统的手机短信通知。</w:t>
      </w:r>
    </w:p>
    <w:p w14:paraId="3562477B" w14:textId="77777777" w:rsidR="00CA1C27" w:rsidRDefault="00000000">
      <w:pPr>
        <w:numPr>
          <w:ilvl w:val="0"/>
          <w:numId w:val="2"/>
        </w:numPr>
        <w:ind w:firstLineChars="0"/>
        <w:outlineLvl w:val="0"/>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中控大屏管理模块</w:t>
      </w:r>
    </w:p>
    <w:p w14:paraId="165D0716"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支持通过中控大屏查看全校的化学品采购经费使用情况，通过查看平台各化学品品类的</w:t>
      </w:r>
      <w:r>
        <w:rPr>
          <w:rFonts w:ascii="仿宋" w:eastAsia="仿宋" w:hAnsi="仿宋" w:cs="仿宋" w:hint="eastAsia"/>
          <w:lang w:eastAsia="zh-Hans"/>
        </w:rPr>
        <w:lastRenderedPageBreak/>
        <w:t>经费使用分布占比，方便管理者一目了然的查看科研经费的流向。</w:t>
      </w:r>
    </w:p>
    <w:p w14:paraId="09E5A2D3"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支持通过中控大屏查看全校的各化学品品类采购量统计，通过柱状图的形式查看平台各化学品的采购情况，能够方便快捷的查看那些化学品品类的采购量最大或靠前。</w:t>
      </w:r>
    </w:p>
    <w:p w14:paraId="49A4253C"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支持通过中控大屏查看全校各楼宇的化学品存量分布情况，方便了解楼宇的现存量分布是否合理，是否有超量存储的隐患。</w:t>
      </w:r>
    </w:p>
    <w:p w14:paraId="39354B8F"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支持通过中控大屏查看全校各种气体钢瓶的采购数量排行，以保证气体气瓶的管控是安全的。</w:t>
      </w:r>
    </w:p>
    <w:p w14:paraId="4CA081D8"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支持通过中控大屏查看全校各学院的化学品使用情况，支持通过列表的形式查看各单位的化学品使用数据，包括存量、总量及使用率等信息。</w:t>
      </w:r>
    </w:p>
    <w:p w14:paraId="44A20D97"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支持通过中控大屏查看全校的试剂领用排行，通过柱状图的形式，以试剂类型为维度查看全校的试剂领用排行，方便管理者能能够直观的查看各试剂类型的使用情况，使用量等信息。</w:t>
      </w:r>
    </w:p>
    <w:p w14:paraId="17F036B2" w14:textId="77777777" w:rsidR="00CA1C27" w:rsidRDefault="00000000">
      <w:pPr>
        <w:numPr>
          <w:ilvl w:val="0"/>
          <w:numId w:val="2"/>
        </w:numPr>
        <w:ind w:firstLineChars="0"/>
        <w:outlineLvl w:val="0"/>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中控大屏对接接口开发服务</w:t>
      </w:r>
    </w:p>
    <w:p w14:paraId="756F0029"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支持与现有海康威视中控大屏进行对接</w:t>
      </w:r>
      <w:r>
        <w:rPr>
          <w:rFonts w:ascii="仿宋" w:eastAsia="仿宋" w:hAnsi="仿宋" w:cs="仿宋"/>
          <w:lang w:eastAsia="zh-Hans"/>
        </w:rPr>
        <w:t>，</w:t>
      </w:r>
      <w:r>
        <w:rPr>
          <w:rFonts w:ascii="仿宋" w:eastAsia="仿宋" w:hAnsi="仿宋" w:cs="仿宋" w:hint="eastAsia"/>
          <w:lang w:eastAsia="zh-Hans"/>
        </w:rPr>
        <w:t>对科研采购平台的数据进行展示</w:t>
      </w:r>
    </w:p>
    <w:p w14:paraId="3E661942" w14:textId="77777777" w:rsidR="00CA1C27" w:rsidRDefault="00000000">
      <w:pPr>
        <w:numPr>
          <w:ilvl w:val="0"/>
          <w:numId w:val="2"/>
        </w:numPr>
        <w:ind w:firstLineChars="0"/>
        <w:outlineLvl w:val="0"/>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系统可扩展性</w:t>
      </w:r>
    </w:p>
    <w:p w14:paraId="6DE3D643" w14:textId="77777777" w:rsidR="00CA1C27" w:rsidRDefault="00000000">
      <w:pPr>
        <w:numPr>
          <w:ilvl w:val="1"/>
          <w:numId w:val="2"/>
        </w:numPr>
        <w:ind w:firstLineChars="0"/>
        <w:rPr>
          <w:rFonts w:ascii="仿宋" w:eastAsia="仿宋" w:hAnsi="仿宋" w:cs="仿宋"/>
          <w:lang w:eastAsia="zh-Hans"/>
        </w:rPr>
      </w:pPr>
      <w:r>
        <w:rPr>
          <w:rFonts w:ascii="仿宋" w:eastAsia="仿宋" w:hAnsi="仿宋" w:cs="仿宋" w:hint="eastAsia"/>
          <w:lang w:eastAsia="zh-Hans"/>
        </w:rPr>
        <w:t>平台提供标准化接入接口，能够实现第三方业务系统的嵌入式接入。第三方系统在对接了学校统一身份认证后，可以以嵌入的方式，进入安全综合管理平台，成为安全综合管理平台的子业务系统，用户无需进行瓜平台跳转，在安全综合管理平台内即可完成所有日常业务。</w:t>
      </w:r>
    </w:p>
    <w:p w14:paraId="589FA7A6" w14:textId="77777777" w:rsidR="00CA1C27" w:rsidRDefault="00000000">
      <w:pPr>
        <w:ind w:firstLineChars="0" w:firstLine="0"/>
        <w:outlineLvl w:val="0"/>
        <w:rPr>
          <w:rFonts w:ascii="仿宋" w:eastAsia="仿宋" w:hAnsi="仿宋" w:cs="仿宋"/>
          <w:b/>
          <w:bCs/>
          <w:lang w:eastAsia="zh-Hans"/>
        </w:rPr>
      </w:pPr>
      <w:r>
        <w:rPr>
          <w:rFonts w:ascii="仿宋" w:eastAsia="仿宋" w:hAnsi="仿宋" w:cs="仿宋" w:hint="eastAsia"/>
          <w:lang w:eastAsia="zh-Hans"/>
        </w:rPr>
        <w:t>★</w:t>
      </w:r>
      <w:r>
        <w:rPr>
          <w:rFonts w:ascii="仿宋" w:eastAsia="仿宋" w:hAnsi="仿宋" w:cs="仿宋" w:hint="eastAsia"/>
          <w:b/>
          <w:bCs/>
          <w:lang w:eastAsia="zh-Hans"/>
        </w:rPr>
        <w:t>其他要求</w:t>
      </w:r>
      <w:r>
        <w:rPr>
          <w:rFonts w:ascii="仿宋" w:eastAsia="仿宋" w:hAnsi="仿宋" w:cs="仿宋"/>
          <w:b/>
          <w:bCs/>
          <w:lang w:eastAsia="zh-Hans"/>
        </w:rPr>
        <w:t>：</w:t>
      </w:r>
    </w:p>
    <w:p w14:paraId="7FEF66F0" w14:textId="25F2CBB8" w:rsidR="00CA1C27" w:rsidRDefault="00000000">
      <w:pPr>
        <w:ind w:firstLine="482"/>
        <w:rPr>
          <w:rFonts w:ascii="仿宋" w:eastAsia="仿宋" w:hAnsi="仿宋" w:cs="仿宋"/>
          <w:b/>
          <w:bCs/>
          <w:lang w:eastAsia="zh-Hans"/>
        </w:rPr>
      </w:pPr>
      <w:r>
        <w:rPr>
          <w:rFonts w:ascii="仿宋" w:eastAsia="仿宋" w:hAnsi="仿宋" w:cs="仿宋" w:hint="eastAsia"/>
          <w:b/>
          <w:bCs/>
          <w:lang w:eastAsia="zh-Hans"/>
        </w:rPr>
        <w:t>一</w:t>
      </w:r>
      <w:r>
        <w:rPr>
          <w:rFonts w:ascii="仿宋" w:eastAsia="仿宋" w:hAnsi="仿宋" w:cs="仿宋"/>
          <w:b/>
          <w:bCs/>
          <w:lang w:eastAsia="zh-Hans"/>
        </w:rPr>
        <w:t>、</w:t>
      </w:r>
      <w:r>
        <w:rPr>
          <w:rFonts w:ascii="仿宋" w:eastAsia="仿宋" w:hAnsi="仿宋" w:cs="仿宋" w:hint="eastAsia"/>
          <w:b/>
          <w:bCs/>
          <w:lang w:eastAsia="zh-Hans"/>
        </w:rPr>
        <w:t>交</w:t>
      </w:r>
      <w:r w:rsidR="00A27F8E">
        <w:rPr>
          <w:rFonts w:ascii="仿宋" w:eastAsia="仿宋" w:hAnsi="仿宋" w:cs="仿宋" w:hint="eastAsia"/>
          <w:b/>
          <w:bCs/>
          <w:lang w:eastAsia="zh-Hans"/>
        </w:rPr>
        <w:t>付</w:t>
      </w:r>
      <w:r>
        <w:rPr>
          <w:rFonts w:ascii="仿宋" w:eastAsia="仿宋" w:hAnsi="仿宋" w:cs="仿宋" w:hint="eastAsia"/>
          <w:b/>
          <w:bCs/>
          <w:lang w:eastAsia="zh-Hans"/>
        </w:rPr>
        <w:t>期及交付地点</w:t>
      </w:r>
    </w:p>
    <w:p w14:paraId="1E4D0B03" w14:textId="77777777" w:rsidR="00CA1C27" w:rsidRDefault="00000000">
      <w:pPr>
        <w:ind w:left="240" w:firstLineChars="0" w:firstLine="0"/>
        <w:rPr>
          <w:rFonts w:ascii="仿宋" w:eastAsia="仿宋" w:hAnsi="仿宋" w:cs="仿宋"/>
          <w:lang w:eastAsia="zh-Hans"/>
        </w:rPr>
      </w:pPr>
      <w:r>
        <w:rPr>
          <w:rFonts w:ascii="仿宋" w:eastAsia="仿宋" w:hAnsi="仿宋" w:cs="仿宋"/>
          <w:lang w:eastAsia="zh-Hans"/>
        </w:rPr>
        <w:t>1</w:t>
      </w:r>
      <w:r>
        <w:rPr>
          <w:rFonts w:ascii="仿宋" w:eastAsia="仿宋" w:hAnsi="仿宋" w:cs="仿宋" w:hint="eastAsia"/>
          <w:lang w:eastAsia="zh-Hans"/>
        </w:rPr>
        <w:t>.</w:t>
      </w:r>
      <w:r>
        <w:rPr>
          <w:rFonts w:ascii="仿宋" w:eastAsia="仿宋" w:hAnsi="仿宋" w:cs="仿宋"/>
          <w:lang w:eastAsia="zh-Hans"/>
        </w:rPr>
        <w:t>1</w:t>
      </w:r>
      <w:r>
        <w:rPr>
          <w:rFonts w:ascii="仿宋" w:eastAsia="仿宋" w:hAnsi="仿宋" w:cs="仿宋" w:hint="eastAsia"/>
          <w:lang w:eastAsia="zh-Hans"/>
        </w:rPr>
        <w:t>交付期：合同生效后60日内</w:t>
      </w:r>
    </w:p>
    <w:p w14:paraId="0CAC3574" w14:textId="77777777" w:rsidR="00CA1C27" w:rsidRDefault="00000000">
      <w:pPr>
        <w:ind w:left="240" w:firstLineChars="0" w:firstLine="0"/>
        <w:rPr>
          <w:rFonts w:ascii="仿宋" w:eastAsia="仿宋" w:hAnsi="仿宋" w:cs="仿宋"/>
          <w:lang w:eastAsia="zh-Hans"/>
        </w:rPr>
      </w:pPr>
      <w:r>
        <w:rPr>
          <w:rFonts w:ascii="仿宋" w:eastAsia="仿宋" w:hAnsi="仿宋" w:cs="仿宋"/>
          <w:lang w:eastAsia="zh-Hans"/>
        </w:rPr>
        <w:t>1</w:t>
      </w:r>
      <w:r>
        <w:rPr>
          <w:rFonts w:ascii="仿宋" w:eastAsia="仿宋" w:hAnsi="仿宋" w:cs="仿宋" w:hint="eastAsia"/>
          <w:lang w:eastAsia="zh-Hans"/>
        </w:rPr>
        <w:t>.</w:t>
      </w:r>
      <w:r>
        <w:rPr>
          <w:rFonts w:ascii="仿宋" w:eastAsia="仿宋" w:hAnsi="仿宋" w:cs="仿宋"/>
          <w:lang w:eastAsia="zh-Hans"/>
        </w:rPr>
        <w:t>2</w:t>
      </w:r>
      <w:r>
        <w:rPr>
          <w:rFonts w:ascii="仿宋" w:eastAsia="仿宋" w:hAnsi="仿宋" w:cs="仿宋" w:hint="eastAsia"/>
          <w:lang w:eastAsia="zh-Hans"/>
        </w:rPr>
        <w:t>交付地点：辽宁大学指定地点</w:t>
      </w:r>
    </w:p>
    <w:p w14:paraId="458B61EE" w14:textId="77777777" w:rsidR="00CA1C27" w:rsidRDefault="00000000">
      <w:pPr>
        <w:ind w:firstLine="482"/>
        <w:rPr>
          <w:rFonts w:ascii="仿宋" w:eastAsia="仿宋" w:hAnsi="仿宋" w:cs="仿宋"/>
          <w:b/>
          <w:bCs/>
          <w:lang w:eastAsia="zh-Hans"/>
        </w:rPr>
      </w:pPr>
      <w:r>
        <w:rPr>
          <w:rFonts w:ascii="仿宋" w:eastAsia="仿宋" w:hAnsi="仿宋" w:cs="仿宋" w:hint="eastAsia"/>
          <w:b/>
          <w:bCs/>
          <w:lang w:eastAsia="zh-Hans"/>
        </w:rPr>
        <w:t>二、付款方式</w:t>
      </w:r>
    </w:p>
    <w:p w14:paraId="0F38C98C" w14:textId="77777777" w:rsidR="00CA1C27" w:rsidRDefault="00000000">
      <w:pPr>
        <w:ind w:left="240" w:firstLineChars="0" w:firstLine="0"/>
        <w:rPr>
          <w:rFonts w:eastAsia="宋体"/>
        </w:rPr>
      </w:pPr>
      <w:r>
        <w:rPr>
          <w:rFonts w:ascii="仿宋" w:eastAsia="仿宋" w:hAnsi="仿宋" w:cs="仿宋"/>
          <w:lang w:eastAsia="zh-Hans"/>
        </w:rPr>
        <w:t>2</w:t>
      </w:r>
      <w:r>
        <w:rPr>
          <w:rFonts w:ascii="仿宋" w:eastAsia="仿宋" w:hAnsi="仿宋" w:cs="仿宋" w:hint="eastAsia"/>
          <w:lang w:eastAsia="zh-Hans"/>
        </w:rPr>
        <w:t>.</w:t>
      </w:r>
      <w:r>
        <w:rPr>
          <w:rFonts w:ascii="仿宋" w:eastAsia="仿宋" w:hAnsi="仿宋" w:cs="仿宋"/>
          <w:lang w:eastAsia="zh-Hans"/>
        </w:rPr>
        <w:t>1</w:t>
      </w:r>
      <w:r>
        <w:rPr>
          <w:rFonts w:ascii="仿宋" w:eastAsia="仿宋" w:hAnsi="仿宋" w:cs="仿宋" w:hint="eastAsia"/>
          <w:lang w:eastAsia="zh-Hans"/>
        </w:rPr>
        <w:t>合同签订后</w:t>
      </w:r>
      <w:r>
        <w:rPr>
          <w:rFonts w:ascii="仿宋" w:eastAsia="仿宋" w:hAnsi="仿宋" w:cs="仿宋"/>
          <w:lang w:eastAsia="zh-Hans"/>
        </w:rPr>
        <w:t>10</w:t>
      </w:r>
      <w:r>
        <w:rPr>
          <w:rFonts w:ascii="仿宋" w:eastAsia="仿宋" w:hAnsi="仿宋" w:cs="仿宋" w:hint="eastAsia"/>
          <w:lang w:eastAsia="zh-Hans"/>
        </w:rPr>
        <w:t>个工作日内，采购人支付合同金额的</w:t>
      </w:r>
      <w:r>
        <w:rPr>
          <w:rFonts w:ascii="仿宋" w:eastAsia="仿宋" w:hAnsi="仿宋" w:cs="仿宋"/>
          <w:lang w:eastAsia="zh-Hans"/>
        </w:rPr>
        <w:t>100</w:t>
      </w:r>
      <w:r>
        <w:rPr>
          <w:rFonts w:ascii="仿宋" w:eastAsia="仿宋" w:hAnsi="仿宋" w:cs="仿宋" w:hint="eastAsia"/>
          <w:lang w:eastAsia="zh-Hans"/>
        </w:rPr>
        <w:t>%；</w:t>
      </w:r>
    </w:p>
    <w:p w14:paraId="1098AA6C" w14:textId="77777777" w:rsidR="00CA1C27" w:rsidRDefault="00000000">
      <w:pPr>
        <w:ind w:firstLine="482"/>
        <w:rPr>
          <w:rFonts w:ascii="仿宋" w:eastAsia="仿宋" w:hAnsi="仿宋" w:cs="仿宋"/>
          <w:b/>
          <w:bCs/>
          <w:lang w:eastAsia="zh-Hans"/>
        </w:rPr>
      </w:pPr>
      <w:r>
        <w:rPr>
          <w:rFonts w:ascii="仿宋" w:eastAsia="仿宋" w:hAnsi="仿宋" w:cs="仿宋" w:hint="eastAsia"/>
          <w:b/>
          <w:bCs/>
          <w:lang w:eastAsia="zh-Hans"/>
        </w:rPr>
        <w:t>三、售后服务要求</w:t>
      </w:r>
    </w:p>
    <w:p w14:paraId="4BCEAB4E" w14:textId="3234C47F" w:rsidR="00CA1C27" w:rsidRDefault="00000000">
      <w:pPr>
        <w:ind w:left="240" w:firstLineChars="0" w:firstLine="0"/>
        <w:rPr>
          <w:rFonts w:ascii="仿宋" w:eastAsia="仿宋" w:hAnsi="仿宋" w:cs="仿宋"/>
          <w:lang w:eastAsia="zh-Hans"/>
        </w:rPr>
      </w:pPr>
      <w:r>
        <w:rPr>
          <w:rFonts w:ascii="仿宋" w:eastAsia="仿宋" w:hAnsi="仿宋" w:cs="仿宋"/>
          <w:lang w:eastAsia="zh-Hans"/>
        </w:rPr>
        <w:t>3</w:t>
      </w:r>
      <w:r>
        <w:rPr>
          <w:rFonts w:ascii="仿宋" w:eastAsia="仿宋" w:hAnsi="仿宋" w:cs="仿宋" w:hint="eastAsia"/>
          <w:lang w:eastAsia="zh-Hans"/>
        </w:rPr>
        <w:t>.</w:t>
      </w:r>
      <w:r>
        <w:rPr>
          <w:rFonts w:ascii="仿宋" w:eastAsia="仿宋" w:hAnsi="仿宋" w:cs="仿宋"/>
          <w:lang w:eastAsia="zh-Hans"/>
        </w:rPr>
        <w:t>1</w:t>
      </w:r>
      <w:r w:rsidR="00A72B15">
        <w:rPr>
          <w:rFonts w:ascii="仿宋" w:eastAsia="仿宋" w:hAnsi="仿宋" w:cs="仿宋" w:hint="eastAsia"/>
          <w:lang w:eastAsia="zh-Hans"/>
        </w:rPr>
        <w:t>质保期</w:t>
      </w:r>
      <w:r>
        <w:rPr>
          <w:rFonts w:ascii="仿宋" w:eastAsia="仿宋" w:hAnsi="仿宋" w:cs="仿宋" w:hint="eastAsia"/>
          <w:lang w:eastAsia="zh-Hans"/>
        </w:rPr>
        <w:t>：</w:t>
      </w:r>
      <w:r w:rsidR="00A72B15">
        <w:rPr>
          <w:rFonts w:ascii="仿宋" w:eastAsia="仿宋" w:hAnsi="仿宋" w:cs="仿宋" w:hint="eastAsia"/>
          <w:lang w:eastAsia="zh-Hans"/>
        </w:rPr>
        <w:t>成交供应商</w:t>
      </w:r>
      <w:r>
        <w:rPr>
          <w:rFonts w:ascii="仿宋" w:eastAsia="仿宋" w:hAnsi="仿宋" w:cs="仿宋" w:hint="eastAsia"/>
          <w:lang w:eastAsia="zh-Hans"/>
        </w:rPr>
        <w:t>必须对软件提供</w:t>
      </w:r>
      <w:r>
        <w:rPr>
          <w:rFonts w:ascii="仿宋" w:eastAsia="仿宋" w:hAnsi="仿宋" w:cs="仿宋"/>
          <w:lang w:eastAsia="zh-Hans"/>
        </w:rPr>
        <w:t>1</w:t>
      </w:r>
      <w:r>
        <w:rPr>
          <w:rFonts w:ascii="仿宋" w:eastAsia="仿宋" w:hAnsi="仿宋" w:cs="仿宋" w:hint="eastAsia"/>
          <w:lang w:eastAsia="zh-Hans"/>
        </w:rPr>
        <w:t>年免费质保服务承诺；</w:t>
      </w:r>
    </w:p>
    <w:p w14:paraId="528EA068" w14:textId="77777777" w:rsidR="00CA1C27" w:rsidRDefault="00000000">
      <w:pPr>
        <w:ind w:left="240" w:firstLineChars="0" w:firstLine="0"/>
        <w:rPr>
          <w:rFonts w:ascii="仿宋" w:eastAsia="仿宋" w:hAnsi="仿宋" w:cs="仿宋"/>
          <w:lang w:eastAsia="zh-Hans"/>
        </w:rPr>
      </w:pPr>
      <w:r>
        <w:rPr>
          <w:rFonts w:ascii="仿宋" w:eastAsia="仿宋" w:hAnsi="仿宋" w:cs="仿宋"/>
          <w:lang w:eastAsia="zh-Hans"/>
        </w:rPr>
        <w:t>3</w:t>
      </w:r>
      <w:r>
        <w:rPr>
          <w:rFonts w:ascii="仿宋" w:eastAsia="仿宋" w:hAnsi="仿宋" w:cs="仿宋" w:hint="eastAsia"/>
          <w:lang w:eastAsia="zh-Hans"/>
        </w:rPr>
        <w:t>.</w:t>
      </w:r>
      <w:r>
        <w:rPr>
          <w:rFonts w:ascii="仿宋" w:eastAsia="仿宋" w:hAnsi="仿宋" w:cs="仿宋"/>
          <w:lang w:eastAsia="zh-Hans"/>
        </w:rPr>
        <w:t>2</w:t>
      </w:r>
      <w:r>
        <w:rPr>
          <w:rFonts w:ascii="仿宋" w:eastAsia="仿宋" w:hAnsi="仿宋" w:cs="仿宋" w:hint="eastAsia"/>
          <w:lang w:eastAsia="zh-Hans"/>
        </w:rPr>
        <w:t>安装调试</w:t>
      </w:r>
    </w:p>
    <w:p w14:paraId="44ACA427" w14:textId="77777777" w:rsidR="00CA1C27" w:rsidRDefault="00000000">
      <w:pPr>
        <w:ind w:left="240" w:firstLineChars="0" w:firstLine="0"/>
        <w:rPr>
          <w:rFonts w:ascii="仿宋" w:eastAsia="仿宋" w:hAnsi="仿宋" w:cs="仿宋"/>
          <w:lang w:eastAsia="zh-Hans"/>
        </w:rPr>
      </w:pPr>
      <w:r>
        <w:rPr>
          <w:rFonts w:ascii="仿宋" w:eastAsia="仿宋" w:hAnsi="仿宋" w:cs="仿宋"/>
          <w:lang w:eastAsia="zh-Hans"/>
        </w:rPr>
        <w:t>3</w:t>
      </w:r>
      <w:r>
        <w:rPr>
          <w:rFonts w:ascii="仿宋" w:eastAsia="仿宋" w:hAnsi="仿宋" w:cs="仿宋" w:hint="eastAsia"/>
          <w:lang w:eastAsia="zh-Hans"/>
        </w:rPr>
        <w:t>.</w:t>
      </w:r>
      <w:r>
        <w:rPr>
          <w:rFonts w:ascii="仿宋" w:eastAsia="仿宋" w:hAnsi="仿宋" w:cs="仿宋"/>
          <w:lang w:eastAsia="zh-Hans"/>
        </w:rPr>
        <w:t>2</w:t>
      </w:r>
      <w:r>
        <w:rPr>
          <w:rFonts w:ascii="仿宋" w:eastAsia="仿宋" w:hAnsi="仿宋" w:cs="仿宋" w:hint="eastAsia"/>
          <w:lang w:eastAsia="zh-Hans"/>
        </w:rPr>
        <w:t>.</w:t>
      </w:r>
      <w:r>
        <w:rPr>
          <w:rFonts w:ascii="仿宋" w:eastAsia="仿宋" w:hAnsi="仿宋" w:cs="仿宋"/>
          <w:lang w:eastAsia="zh-Hans"/>
        </w:rPr>
        <w:t>1</w:t>
      </w:r>
      <w:r>
        <w:rPr>
          <w:rFonts w:ascii="仿宋" w:eastAsia="仿宋" w:hAnsi="仿宋" w:cs="仿宋" w:hint="eastAsia"/>
          <w:lang w:eastAsia="zh-Hans"/>
        </w:rPr>
        <w:t>安装地点：采购人指定地；</w:t>
      </w:r>
    </w:p>
    <w:p w14:paraId="2E223500" w14:textId="1F789499" w:rsidR="00CA1C27" w:rsidRDefault="00000000">
      <w:pPr>
        <w:ind w:left="240" w:firstLineChars="0" w:firstLine="0"/>
        <w:rPr>
          <w:rFonts w:ascii="仿宋" w:eastAsia="仿宋" w:hAnsi="仿宋" w:cs="仿宋"/>
          <w:lang w:eastAsia="zh-Hans"/>
        </w:rPr>
      </w:pPr>
      <w:r>
        <w:rPr>
          <w:rFonts w:ascii="仿宋" w:eastAsia="仿宋" w:hAnsi="仿宋" w:cs="仿宋"/>
          <w:lang w:eastAsia="zh-Hans"/>
        </w:rPr>
        <w:lastRenderedPageBreak/>
        <w:t>3</w:t>
      </w:r>
      <w:r>
        <w:rPr>
          <w:rFonts w:ascii="仿宋" w:eastAsia="仿宋" w:hAnsi="仿宋" w:cs="仿宋" w:hint="eastAsia"/>
          <w:lang w:eastAsia="zh-Hans"/>
        </w:rPr>
        <w:t>.</w:t>
      </w:r>
      <w:r>
        <w:rPr>
          <w:rFonts w:ascii="仿宋" w:eastAsia="仿宋" w:hAnsi="仿宋" w:cs="仿宋"/>
          <w:lang w:eastAsia="zh-Hans"/>
        </w:rPr>
        <w:t>2</w:t>
      </w:r>
      <w:r>
        <w:rPr>
          <w:rFonts w:ascii="仿宋" w:eastAsia="仿宋" w:hAnsi="仿宋" w:cs="仿宋" w:hint="eastAsia"/>
          <w:lang w:eastAsia="zh-Hans"/>
        </w:rPr>
        <w:t>.</w:t>
      </w:r>
      <w:r>
        <w:rPr>
          <w:rFonts w:ascii="仿宋" w:eastAsia="仿宋" w:hAnsi="仿宋" w:cs="仿宋"/>
          <w:lang w:eastAsia="zh-Hans"/>
        </w:rPr>
        <w:t>2</w:t>
      </w:r>
      <w:r>
        <w:rPr>
          <w:rFonts w:ascii="仿宋" w:eastAsia="仿宋" w:hAnsi="仿宋" w:cs="仿宋" w:hint="eastAsia"/>
          <w:lang w:eastAsia="zh-Hans"/>
        </w:rPr>
        <w:t>安装标准：符合我国国家有关技术规范要求和技术标准，所有的软件必须保证同时安装到位；</w:t>
      </w:r>
    </w:p>
    <w:p w14:paraId="715809C1" w14:textId="77777777" w:rsidR="00CA1C27" w:rsidRDefault="00000000">
      <w:pPr>
        <w:ind w:left="240" w:firstLineChars="0" w:firstLine="0"/>
        <w:rPr>
          <w:rFonts w:ascii="仿宋" w:eastAsia="仿宋" w:hAnsi="仿宋" w:cs="仿宋"/>
          <w:lang w:eastAsia="zh-Hans"/>
        </w:rPr>
      </w:pPr>
      <w:r>
        <w:rPr>
          <w:rFonts w:ascii="仿宋" w:eastAsia="仿宋" w:hAnsi="仿宋" w:cs="仿宋"/>
          <w:lang w:eastAsia="zh-Hans"/>
        </w:rPr>
        <w:t>3</w:t>
      </w:r>
      <w:r>
        <w:rPr>
          <w:rFonts w:ascii="仿宋" w:eastAsia="仿宋" w:hAnsi="仿宋" w:cs="仿宋" w:hint="eastAsia"/>
          <w:lang w:eastAsia="zh-Hans"/>
        </w:rPr>
        <w:t>.</w:t>
      </w:r>
      <w:r>
        <w:rPr>
          <w:rFonts w:ascii="仿宋" w:eastAsia="仿宋" w:hAnsi="仿宋" w:cs="仿宋"/>
          <w:lang w:eastAsia="zh-Hans"/>
        </w:rPr>
        <w:t>2</w:t>
      </w:r>
      <w:r>
        <w:rPr>
          <w:rFonts w:ascii="仿宋" w:eastAsia="仿宋" w:hAnsi="仿宋" w:cs="仿宋" w:hint="eastAsia"/>
          <w:lang w:eastAsia="zh-Hans"/>
        </w:rPr>
        <w:t>.</w:t>
      </w:r>
      <w:r>
        <w:rPr>
          <w:rFonts w:ascii="仿宋" w:eastAsia="仿宋" w:hAnsi="仿宋" w:cs="仿宋"/>
          <w:lang w:eastAsia="zh-Hans"/>
        </w:rPr>
        <w:t>3</w:t>
      </w:r>
      <w:r>
        <w:rPr>
          <w:rFonts w:ascii="仿宋" w:eastAsia="仿宋" w:hAnsi="仿宋" w:cs="仿宋" w:hint="eastAsia"/>
          <w:lang w:eastAsia="zh-Hans"/>
        </w:rPr>
        <w:t>成交供应商免费提供合同货物的安装服务；</w:t>
      </w:r>
    </w:p>
    <w:p w14:paraId="597B1943" w14:textId="77777777" w:rsidR="00CA1C27" w:rsidRDefault="00000000">
      <w:pPr>
        <w:ind w:firstLineChars="100" w:firstLine="240"/>
        <w:rPr>
          <w:rFonts w:ascii="仿宋" w:eastAsia="仿宋" w:hAnsi="仿宋" w:cs="仿宋"/>
          <w:lang w:eastAsia="zh-Hans"/>
        </w:rPr>
      </w:pPr>
      <w:r>
        <w:rPr>
          <w:rFonts w:ascii="仿宋" w:eastAsia="仿宋" w:hAnsi="仿宋" w:cs="仿宋" w:hint="eastAsia"/>
          <w:lang w:eastAsia="zh-Hans"/>
        </w:rPr>
        <w:t>3.</w:t>
      </w:r>
      <w:r>
        <w:rPr>
          <w:rFonts w:ascii="仿宋" w:eastAsia="仿宋" w:hAnsi="仿宋" w:cs="仿宋"/>
          <w:lang w:eastAsia="zh-Hans"/>
        </w:rPr>
        <w:t>3</w:t>
      </w:r>
      <w:r>
        <w:rPr>
          <w:rFonts w:ascii="仿宋" w:eastAsia="仿宋" w:hAnsi="仿宋" w:cs="仿宋" w:hint="eastAsia"/>
          <w:lang w:eastAsia="zh-Hans"/>
        </w:rPr>
        <w:t>培训：</w:t>
      </w:r>
    </w:p>
    <w:p w14:paraId="62850BC2" w14:textId="77777777" w:rsidR="00CA1C27" w:rsidRDefault="00000000">
      <w:pPr>
        <w:ind w:left="240" w:firstLineChars="0" w:firstLine="0"/>
        <w:rPr>
          <w:rFonts w:ascii="仿宋" w:eastAsia="仿宋" w:hAnsi="仿宋" w:cs="仿宋"/>
          <w:lang w:eastAsia="zh-Hans"/>
        </w:rPr>
      </w:pPr>
      <w:r>
        <w:rPr>
          <w:rFonts w:ascii="仿宋" w:eastAsia="仿宋" w:hAnsi="仿宋" w:cs="仿宋"/>
          <w:lang w:eastAsia="zh-Hans"/>
        </w:rPr>
        <w:t>3</w:t>
      </w:r>
      <w:r>
        <w:rPr>
          <w:rFonts w:ascii="仿宋" w:eastAsia="仿宋" w:hAnsi="仿宋" w:cs="仿宋" w:hint="eastAsia"/>
          <w:lang w:eastAsia="zh-Hans"/>
        </w:rPr>
        <w:t>.</w:t>
      </w:r>
      <w:r>
        <w:rPr>
          <w:rFonts w:ascii="仿宋" w:eastAsia="仿宋" w:hAnsi="仿宋" w:cs="仿宋"/>
          <w:lang w:eastAsia="zh-Hans"/>
        </w:rPr>
        <w:t>3</w:t>
      </w:r>
      <w:r>
        <w:rPr>
          <w:rFonts w:ascii="仿宋" w:eastAsia="仿宋" w:hAnsi="仿宋" w:cs="仿宋" w:hint="eastAsia"/>
          <w:lang w:eastAsia="zh-Hans"/>
        </w:rPr>
        <w:t>.</w:t>
      </w:r>
      <w:r>
        <w:rPr>
          <w:rFonts w:ascii="仿宋" w:eastAsia="仿宋" w:hAnsi="仿宋" w:cs="仿宋"/>
          <w:lang w:eastAsia="zh-Hans"/>
        </w:rPr>
        <w:t>1</w:t>
      </w:r>
      <w:r>
        <w:rPr>
          <w:rFonts w:ascii="仿宋" w:eastAsia="仿宋" w:hAnsi="仿宋" w:cs="仿宋" w:hint="eastAsia"/>
          <w:lang w:eastAsia="zh-Hans"/>
        </w:rPr>
        <w:t>软件安装到位后提供不少于三次软件培训，并确保在软件使用期内提供专业技术支持。</w:t>
      </w:r>
    </w:p>
    <w:p w14:paraId="25210B50" w14:textId="77777777" w:rsidR="00CA1C27" w:rsidRDefault="00000000">
      <w:pPr>
        <w:ind w:left="240" w:firstLineChars="0" w:firstLine="0"/>
        <w:rPr>
          <w:rFonts w:ascii="仿宋" w:eastAsia="仿宋" w:hAnsi="仿宋" w:cs="仿宋"/>
          <w:lang w:eastAsia="zh-Hans"/>
        </w:rPr>
      </w:pPr>
      <w:r>
        <w:rPr>
          <w:rFonts w:ascii="仿宋" w:eastAsia="仿宋" w:hAnsi="仿宋" w:cs="仿宋"/>
          <w:lang w:eastAsia="zh-Hans"/>
        </w:rPr>
        <w:t>4</w:t>
      </w:r>
      <w:r>
        <w:rPr>
          <w:rFonts w:ascii="仿宋" w:eastAsia="仿宋" w:hAnsi="仿宋" w:cs="仿宋" w:hint="eastAsia"/>
          <w:lang w:eastAsia="zh-Hans"/>
        </w:rPr>
        <w:t>售后服务响应及时度：成交供应商需提供</w:t>
      </w:r>
      <w:r>
        <w:rPr>
          <w:rFonts w:ascii="仿宋" w:eastAsia="仿宋" w:hAnsi="仿宋" w:cs="仿宋"/>
          <w:lang w:eastAsia="zh-Hans"/>
        </w:rPr>
        <w:t>7</w:t>
      </w:r>
      <w:r>
        <w:rPr>
          <w:rFonts w:ascii="仿宋" w:eastAsia="仿宋" w:hAnsi="仿宋" w:cs="仿宋" w:hint="eastAsia"/>
          <w:lang w:eastAsia="zh-Hans"/>
        </w:rPr>
        <w:t xml:space="preserve">X </w:t>
      </w:r>
      <w:r>
        <w:rPr>
          <w:rFonts w:ascii="仿宋" w:eastAsia="仿宋" w:hAnsi="仿宋" w:cs="仿宋"/>
          <w:lang w:eastAsia="zh-Hans"/>
        </w:rPr>
        <w:t>24</w:t>
      </w:r>
      <w:r>
        <w:rPr>
          <w:rFonts w:ascii="仿宋" w:eastAsia="仿宋" w:hAnsi="仿宋" w:cs="仿宋" w:hint="eastAsia"/>
          <w:lang w:eastAsia="zh-Hans"/>
        </w:rPr>
        <w:t>（小时）远程在线服务，应在30分钟内对采购人的服务要求作出响应；需要在现场解决问题的，应在</w:t>
      </w:r>
      <w:r>
        <w:rPr>
          <w:rFonts w:ascii="仿宋" w:eastAsia="仿宋" w:hAnsi="仿宋" w:cs="仿宋"/>
          <w:lang w:eastAsia="zh-Hans"/>
        </w:rPr>
        <w:t>4</w:t>
      </w:r>
      <w:r>
        <w:rPr>
          <w:rFonts w:ascii="仿宋" w:eastAsia="仿宋" w:hAnsi="仿宋" w:cs="仿宋" w:hint="eastAsia"/>
          <w:lang w:eastAsia="zh-Hans"/>
        </w:rPr>
        <w:t>小时内到达现场。</w:t>
      </w:r>
    </w:p>
    <w:p w14:paraId="7FBBBCDF" w14:textId="77777777" w:rsidR="00CA1C27" w:rsidRDefault="00000000">
      <w:pPr>
        <w:ind w:left="240" w:firstLineChars="0" w:firstLine="0"/>
        <w:rPr>
          <w:rFonts w:ascii="仿宋" w:eastAsia="仿宋" w:hAnsi="仿宋" w:cs="仿宋"/>
          <w:lang w:eastAsia="zh-Hans"/>
        </w:rPr>
      </w:pPr>
      <w:r>
        <w:rPr>
          <w:rFonts w:ascii="仿宋" w:eastAsia="仿宋" w:hAnsi="仿宋" w:cs="仿宋"/>
          <w:lang w:eastAsia="zh-Hans"/>
        </w:rPr>
        <w:t>5</w:t>
      </w:r>
      <w:r>
        <w:rPr>
          <w:rFonts w:ascii="仿宋" w:eastAsia="仿宋" w:hAnsi="仿宋" w:cs="仿宋" w:hint="eastAsia"/>
          <w:lang w:eastAsia="zh-Hans"/>
        </w:rPr>
        <w:t>软件升级:软件大版本内终身免费升级</w:t>
      </w:r>
    </w:p>
    <w:p w14:paraId="6049BBC8" w14:textId="77777777" w:rsidR="00CA1C27" w:rsidRDefault="00CA1C27">
      <w:pPr>
        <w:ind w:firstLineChars="0" w:firstLine="0"/>
        <w:rPr>
          <w:rFonts w:ascii="仿宋" w:eastAsia="仿宋" w:hAnsi="仿宋" w:cs="仿宋"/>
          <w:lang w:eastAsia="zh-Hans"/>
        </w:rPr>
      </w:pPr>
    </w:p>
    <w:p w14:paraId="07B5E2C4" w14:textId="77777777" w:rsidR="00CA1C27" w:rsidRDefault="00000000">
      <w:pPr>
        <w:ind w:firstLineChars="0" w:firstLine="0"/>
        <w:outlineLvl w:val="0"/>
        <w:rPr>
          <w:rFonts w:ascii="仿宋" w:eastAsia="仿宋" w:hAnsi="仿宋" w:cs="仿宋"/>
          <w:b/>
          <w:bCs/>
          <w:lang w:eastAsia="zh-Hans"/>
        </w:rPr>
      </w:pPr>
      <w:r>
        <w:rPr>
          <w:rFonts w:ascii="仿宋" w:eastAsia="仿宋" w:hAnsi="仿宋" w:cs="仿宋" w:hint="eastAsia"/>
          <w:b/>
          <w:bCs/>
          <w:lang w:eastAsia="zh-Hans"/>
        </w:rPr>
        <w:t>产品明细</w:t>
      </w:r>
    </w:p>
    <w:tbl>
      <w:tblPr>
        <w:tblStyle w:val="ab"/>
        <w:tblW w:w="0" w:type="auto"/>
        <w:tblLook w:val="04A0" w:firstRow="1" w:lastRow="0" w:firstColumn="1" w:lastColumn="0" w:noHBand="0" w:noVBand="1"/>
      </w:tblPr>
      <w:tblGrid>
        <w:gridCol w:w="5301"/>
        <w:gridCol w:w="2632"/>
        <w:gridCol w:w="1663"/>
      </w:tblGrid>
      <w:tr w:rsidR="00EF5789" w14:paraId="23ED551C" w14:textId="6C71FD0E" w:rsidTr="00EF5789">
        <w:tc>
          <w:tcPr>
            <w:tcW w:w="5301" w:type="dxa"/>
          </w:tcPr>
          <w:p w14:paraId="67C93D63" w14:textId="77777777" w:rsidR="00EF5789" w:rsidRDefault="00EF5789">
            <w:pPr>
              <w:pStyle w:val="40"/>
              <w:ind w:leftChars="0" w:left="0" w:firstLineChars="0" w:firstLine="0"/>
              <w:jc w:val="center"/>
              <w:rPr>
                <w:lang w:eastAsia="zh-Hans"/>
              </w:rPr>
            </w:pPr>
            <w:r>
              <w:rPr>
                <w:rFonts w:hint="eastAsia"/>
                <w:lang w:eastAsia="zh-Hans"/>
              </w:rPr>
              <w:t>产品名称</w:t>
            </w:r>
          </w:p>
        </w:tc>
        <w:tc>
          <w:tcPr>
            <w:tcW w:w="2632" w:type="dxa"/>
          </w:tcPr>
          <w:p w14:paraId="2E44E40B" w14:textId="77777777" w:rsidR="00EF5789" w:rsidRDefault="00EF5789" w:rsidP="00EF5789">
            <w:pPr>
              <w:pStyle w:val="40"/>
              <w:ind w:leftChars="250"/>
              <w:rPr>
                <w:lang w:eastAsia="zh-Hans"/>
              </w:rPr>
            </w:pPr>
            <w:r>
              <w:rPr>
                <w:rFonts w:hint="eastAsia"/>
                <w:lang w:eastAsia="zh-Hans"/>
              </w:rPr>
              <w:t>数量</w:t>
            </w:r>
          </w:p>
        </w:tc>
        <w:tc>
          <w:tcPr>
            <w:tcW w:w="1663" w:type="dxa"/>
          </w:tcPr>
          <w:p w14:paraId="6C0602BC" w14:textId="2145A9E6" w:rsidR="00EF5789" w:rsidRDefault="00EF5789" w:rsidP="00EF5789">
            <w:pPr>
              <w:pStyle w:val="40"/>
              <w:ind w:leftChars="0" w:left="0" w:firstLineChars="0" w:firstLine="0"/>
              <w:jc w:val="center"/>
              <w:rPr>
                <w:lang w:eastAsia="zh-Hans"/>
              </w:rPr>
            </w:pPr>
            <w:r>
              <w:rPr>
                <w:rFonts w:hint="eastAsia"/>
                <w:lang w:eastAsia="zh-Hans"/>
              </w:rPr>
              <w:t>规格</w:t>
            </w:r>
          </w:p>
        </w:tc>
      </w:tr>
      <w:tr w:rsidR="00EF5789" w14:paraId="4CC2623A" w14:textId="5D392486" w:rsidTr="00EF5789">
        <w:tc>
          <w:tcPr>
            <w:tcW w:w="5301" w:type="dxa"/>
          </w:tcPr>
          <w:p w14:paraId="62E6E837" w14:textId="77777777" w:rsidR="00EF5789" w:rsidRDefault="00EF5789">
            <w:pPr>
              <w:pStyle w:val="40"/>
              <w:ind w:leftChars="0" w:left="0" w:firstLineChars="0" w:firstLine="0"/>
              <w:jc w:val="center"/>
              <w:rPr>
                <w:lang w:eastAsia="zh-Hans"/>
              </w:rPr>
            </w:pPr>
            <w:r>
              <w:rPr>
                <w:rFonts w:hint="eastAsia"/>
                <w:lang w:eastAsia="zh-Hans"/>
              </w:rPr>
              <w:t>实验室安全综合管理系统基础软件平台</w:t>
            </w:r>
          </w:p>
        </w:tc>
        <w:tc>
          <w:tcPr>
            <w:tcW w:w="2632" w:type="dxa"/>
          </w:tcPr>
          <w:p w14:paraId="4F67660A" w14:textId="77777777" w:rsidR="00EF5789" w:rsidRDefault="00EF5789" w:rsidP="00EF5789">
            <w:pPr>
              <w:ind w:firstLineChars="0" w:firstLine="0"/>
              <w:jc w:val="center"/>
              <w:rPr>
                <w:lang w:eastAsia="zh-Hans"/>
              </w:rPr>
            </w:pPr>
            <w:r>
              <w:rPr>
                <w:lang w:eastAsia="zh-Hans"/>
              </w:rPr>
              <w:t>1</w:t>
            </w:r>
          </w:p>
        </w:tc>
        <w:tc>
          <w:tcPr>
            <w:tcW w:w="1663" w:type="dxa"/>
          </w:tcPr>
          <w:p w14:paraId="743B082C" w14:textId="0ED4138A" w:rsidR="00EF5789" w:rsidRDefault="00EF5789" w:rsidP="00EF5789">
            <w:pPr>
              <w:pStyle w:val="40"/>
              <w:ind w:leftChars="0" w:left="0" w:firstLineChars="0" w:firstLine="0"/>
              <w:jc w:val="center"/>
              <w:rPr>
                <w:lang w:eastAsia="zh-Hans"/>
              </w:rPr>
            </w:pPr>
            <w:r>
              <w:rPr>
                <w:rFonts w:hint="eastAsia"/>
                <w:lang w:eastAsia="zh-Hans"/>
              </w:rPr>
              <w:t>套</w:t>
            </w:r>
          </w:p>
        </w:tc>
      </w:tr>
      <w:tr w:rsidR="00EF5789" w14:paraId="44ACDAC5" w14:textId="26B61D55" w:rsidTr="00EF5789">
        <w:tc>
          <w:tcPr>
            <w:tcW w:w="5301" w:type="dxa"/>
          </w:tcPr>
          <w:p w14:paraId="583F27AE" w14:textId="77777777" w:rsidR="00EF5789" w:rsidRDefault="00EF5789">
            <w:pPr>
              <w:pStyle w:val="40"/>
              <w:ind w:leftChars="0" w:left="0" w:firstLineChars="0" w:firstLine="0"/>
              <w:jc w:val="center"/>
              <w:rPr>
                <w:lang w:eastAsia="zh-Hans"/>
              </w:rPr>
            </w:pPr>
            <w:r>
              <w:rPr>
                <w:rFonts w:hint="eastAsia"/>
                <w:lang w:eastAsia="zh-Hans"/>
              </w:rPr>
              <w:t>中控大屏管理模块</w:t>
            </w:r>
          </w:p>
        </w:tc>
        <w:tc>
          <w:tcPr>
            <w:tcW w:w="2632" w:type="dxa"/>
          </w:tcPr>
          <w:p w14:paraId="09E22B89" w14:textId="77777777" w:rsidR="00EF5789" w:rsidRDefault="00EF5789" w:rsidP="00EF5789">
            <w:pPr>
              <w:ind w:firstLineChars="0" w:firstLine="0"/>
              <w:jc w:val="center"/>
              <w:rPr>
                <w:lang w:eastAsia="zh-Hans"/>
              </w:rPr>
            </w:pPr>
            <w:r>
              <w:rPr>
                <w:lang w:eastAsia="zh-Hans"/>
              </w:rPr>
              <w:t>1</w:t>
            </w:r>
          </w:p>
        </w:tc>
        <w:tc>
          <w:tcPr>
            <w:tcW w:w="1663" w:type="dxa"/>
          </w:tcPr>
          <w:p w14:paraId="33900438" w14:textId="78FE3FEA" w:rsidR="00EF5789" w:rsidRDefault="00EF5789" w:rsidP="00EF5789">
            <w:pPr>
              <w:ind w:firstLineChars="0" w:firstLine="0"/>
              <w:jc w:val="center"/>
              <w:rPr>
                <w:lang w:eastAsia="zh-Hans"/>
              </w:rPr>
            </w:pPr>
            <w:r>
              <w:rPr>
                <w:rFonts w:hint="eastAsia"/>
                <w:lang w:eastAsia="zh-Hans"/>
              </w:rPr>
              <w:t>项</w:t>
            </w:r>
          </w:p>
        </w:tc>
      </w:tr>
      <w:tr w:rsidR="00EF5789" w14:paraId="2511E840" w14:textId="6D8A87AF" w:rsidTr="00EF5789">
        <w:tc>
          <w:tcPr>
            <w:tcW w:w="5301" w:type="dxa"/>
          </w:tcPr>
          <w:p w14:paraId="365193A7" w14:textId="77777777" w:rsidR="00EF5789" w:rsidRDefault="00EF5789">
            <w:pPr>
              <w:pStyle w:val="40"/>
              <w:ind w:leftChars="0" w:left="0" w:firstLineChars="0" w:firstLine="0"/>
              <w:jc w:val="center"/>
              <w:rPr>
                <w:lang w:eastAsia="zh-Hans"/>
              </w:rPr>
            </w:pPr>
            <w:r>
              <w:rPr>
                <w:rFonts w:hint="eastAsia"/>
                <w:lang w:eastAsia="zh-Hans"/>
              </w:rPr>
              <w:t>中控大屏对接接口开发服务</w:t>
            </w:r>
          </w:p>
        </w:tc>
        <w:tc>
          <w:tcPr>
            <w:tcW w:w="2632" w:type="dxa"/>
          </w:tcPr>
          <w:p w14:paraId="729A5092" w14:textId="77777777" w:rsidR="00EF5789" w:rsidRDefault="00EF5789" w:rsidP="00EF5789">
            <w:pPr>
              <w:ind w:firstLineChars="0" w:firstLine="0"/>
              <w:jc w:val="center"/>
              <w:rPr>
                <w:lang w:eastAsia="zh-Hans"/>
              </w:rPr>
            </w:pPr>
            <w:r>
              <w:rPr>
                <w:lang w:eastAsia="zh-Hans"/>
              </w:rPr>
              <w:t>1</w:t>
            </w:r>
          </w:p>
        </w:tc>
        <w:tc>
          <w:tcPr>
            <w:tcW w:w="1663" w:type="dxa"/>
          </w:tcPr>
          <w:p w14:paraId="76842887" w14:textId="4CE6E958" w:rsidR="00EF5789" w:rsidRDefault="00EF5789" w:rsidP="00EF5789">
            <w:pPr>
              <w:ind w:firstLineChars="0" w:firstLine="0"/>
              <w:jc w:val="center"/>
              <w:rPr>
                <w:lang w:eastAsia="zh-Hans"/>
              </w:rPr>
            </w:pPr>
            <w:r>
              <w:rPr>
                <w:rFonts w:hint="eastAsia"/>
                <w:lang w:eastAsia="zh-Hans"/>
              </w:rPr>
              <w:t>项</w:t>
            </w:r>
          </w:p>
        </w:tc>
      </w:tr>
      <w:tr w:rsidR="00EF5789" w14:paraId="349A335F" w14:textId="70893C73" w:rsidTr="00EF5789">
        <w:tc>
          <w:tcPr>
            <w:tcW w:w="5301" w:type="dxa"/>
          </w:tcPr>
          <w:p w14:paraId="3B07B8CA" w14:textId="77777777" w:rsidR="00EF5789" w:rsidRDefault="00EF5789">
            <w:pPr>
              <w:pStyle w:val="40"/>
              <w:ind w:leftChars="0" w:left="0" w:firstLineChars="0" w:firstLine="0"/>
              <w:jc w:val="center"/>
              <w:rPr>
                <w:lang w:eastAsia="zh-Hans"/>
              </w:rPr>
            </w:pPr>
            <w:r>
              <w:rPr>
                <w:rFonts w:hint="eastAsia"/>
                <w:lang w:eastAsia="zh-Hans"/>
              </w:rPr>
              <w:t>科研采购平台升级与对接</w:t>
            </w:r>
          </w:p>
        </w:tc>
        <w:tc>
          <w:tcPr>
            <w:tcW w:w="2632" w:type="dxa"/>
          </w:tcPr>
          <w:p w14:paraId="3248F98C" w14:textId="77777777" w:rsidR="00EF5789" w:rsidRDefault="00EF5789" w:rsidP="00EF5789">
            <w:pPr>
              <w:ind w:firstLineChars="0" w:firstLine="0"/>
              <w:jc w:val="center"/>
              <w:rPr>
                <w:lang w:eastAsia="zh-Hans"/>
              </w:rPr>
            </w:pPr>
            <w:r>
              <w:rPr>
                <w:lang w:eastAsia="zh-Hans"/>
              </w:rPr>
              <w:t>1</w:t>
            </w:r>
          </w:p>
        </w:tc>
        <w:tc>
          <w:tcPr>
            <w:tcW w:w="1663" w:type="dxa"/>
          </w:tcPr>
          <w:p w14:paraId="5BE0E9B5" w14:textId="5192C031" w:rsidR="00EF5789" w:rsidRDefault="00EF5789" w:rsidP="00EF5789">
            <w:pPr>
              <w:ind w:firstLineChars="0" w:firstLine="0"/>
              <w:jc w:val="center"/>
              <w:rPr>
                <w:lang w:eastAsia="zh-Hans"/>
              </w:rPr>
            </w:pPr>
            <w:r>
              <w:rPr>
                <w:rFonts w:hint="eastAsia"/>
                <w:lang w:eastAsia="zh-Hans"/>
              </w:rPr>
              <w:t>项</w:t>
            </w:r>
          </w:p>
        </w:tc>
      </w:tr>
    </w:tbl>
    <w:p w14:paraId="1AB1903E" w14:textId="77777777" w:rsidR="00CA1C27" w:rsidRDefault="00CA1C27">
      <w:pPr>
        <w:pStyle w:val="40"/>
        <w:ind w:left="1440"/>
        <w:jc w:val="center"/>
        <w:rPr>
          <w:lang w:eastAsia="zh-Hans"/>
        </w:rPr>
      </w:pPr>
    </w:p>
    <w:sectPr w:rsidR="00CA1C2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8DFB" w14:textId="77777777" w:rsidR="00DE582B" w:rsidRDefault="00DE582B">
      <w:pPr>
        <w:spacing w:line="240" w:lineRule="auto"/>
      </w:pPr>
      <w:r>
        <w:separator/>
      </w:r>
    </w:p>
  </w:endnote>
  <w:endnote w:type="continuationSeparator" w:id="0">
    <w:p w14:paraId="45AA4573" w14:textId="77777777" w:rsidR="00DE582B" w:rsidRDefault="00DE5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简">
    <w:altName w:val="宋体"/>
    <w:charset w:val="86"/>
    <w:family w:val="auto"/>
    <w:pitch w:val="default"/>
    <w:sig w:usb0="00000000" w:usb1="00000000" w:usb2="00000000" w:usb3="00000000" w:csb0="0016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font>
  <w:font w:name="DejaVu Sans">
    <w:altName w:val="Times New Roman"/>
    <w:charset w:val="00"/>
    <w:family w:val="roman"/>
    <w:pitch w:val="default"/>
    <w:sig w:usb0="00000000" w:usb1="00000000" w:usb2="00000008" w:usb3="00000000" w:csb0="000001FF" w:csb1="00000000"/>
  </w:font>
  <w:font w:name="方正黑体_GBK">
    <w:altName w:val="Arial Unicode MS"/>
    <w:charset w:val="00"/>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PINGFANG SC SEMIBOLD">
    <w:altName w:val="宋体"/>
    <w:charset w:val="86"/>
    <w:family w:val="swiss"/>
    <w:pitch w:val="default"/>
    <w:sig w:usb0="00000000" w:usb1="00000000" w:usb2="00000000" w:usb3="00000000" w:csb0="00160000" w:csb1="00000000"/>
  </w:font>
  <w:font w:name="Helvetica">
    <w:panose1 w:val="020B0604020202020204"/>
    <w:charset w:val="00"/>
    <w:family w:val="auto"/>
    <w:pitch w:val="default"/>
  </w:font>
  <w:font w:name="Helvetica Neue">
    <w:altName w:val="Times New Roman"/>
    <w:charset w:val="00"/>
    <w:family w:val="auto"/>
    <w:pitch w:val="default"/>
  </w:font>
  <w:font w:name="PingFang SC">
    <w:altName w:val="宋体"/>
    <w:charset w:val="86"/>
    <w:family w:val="swiss"/>
    <w:pitch w:val="default"/>
    <w:sig w:usb0="00000000" w:usb1="00000000" w:usb2="00000000" w:usb3="00000000" w:csb0="00160000" w:csb1="00000000"/>
  </w:font>
  <w:font w:name="PingFang SC Light">
    <w:altName w:val="宋体"/>
    <w:charset w:val="86"/>
    <w:family w:val="swiss"/>
    <w:pitch w:val="default"/>
    <w:sig w:usb0="00000000" w:usb1="00000000" w:usb2="00000000" w:usb3="00000000" w:csb0="00160000" w:csb1="00000000"/>
  </w:font>
  <w:font w:name="Songti SC">
    <w:altName w:val="宋体"/>
    <w:charset w:val="86"/>
    <w:family w:val="auto"/>
    <w:pitch w:val="default"/>
    <w:sig w:usb0="00000000" w:usb1="00000000" w:usb2="00000000" w:usb3="00000000" w:csb0="0016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0FA4" w14:textId="77777777" w:rsidR="00CA1C27" w:rsidRDefault="00CA1C27">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A96A" w14:textId="77777777" w:rsidR="00CA1C27" w:rsidRDefault="00CA1C27">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119A" w14:textId="77777777" w:rsidR="00CA1C27" w:rsidRDefault="00CA1C27">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35E0" w14:textId="77777777" w:rsidR="00DE582B" w:rsidRDefault="00DE582B">
      <w:r>
        <w:separator/>
      </w:r>
    </w:p>
  </w:footnote>
  <w:footnote w:type="continuationSeparator" w:id="0">
    <w:p w14:paraId="40100D34" w14:textId="77777777" w:rsidR="00DE582B" w:rsidRDefault="00DE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B24B" w14:textId="77777777" w:rsidR="00CA1C27" w:rsidRDefault="00CA1C27">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991D" w14:textId="77777777" w:rsidR="00CA1C27" w:rsidRDefault="00CA1C27">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2E85" w14:textId="77777777" w:rsidR="00CA1C27" w:rsidRDefault="00CA1C27">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24D80"/>
    <w:multiLevelType w:val="multilevel"/>
    <w:tmpl w:val="5D724D80"/>
    <w:lvl w:ilvl="0">
      <w:start w:val="1"/>
      <w:numFmt w:val="decimal"/>
      <w:lvlText w:val="%1."/>
      <w:lvlJc w:val="left"/>
      <w:pPr>
        <w:ind w:left="425" w:hanging="425"/>
      </w:pPr>
      <w:rPr>
        <w:rFonts w:hint="default"/>
      </w:rPr>
    </w:lvl>
    <w:lvl w:ilvl="1">
      <w:start w:val="1"/>
      <w:numFmt w:val="decimal"/>
      <w:lvlText w:val="%1.%2."/>
      <w:lvlJc w:val="left"/>
      <w:pPr>
        <w:ind w:left="693"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626B51E6"/>
    <w:multiLevelType w:val="multilevel"/>
    <w:tmpl w:val="626B51E6"/>
    <w:lvl w:ilvl="0">
      <w:start w:val="1"/>
      <w:numFmt w:val="chineseCounting"/>
      <w:pStyle w:val="1"/>
      <w:suff w:val="nothing"/>
      <w:lvlText w:val="%1、"/>
      <w:lvlJc w:val="left"/>
      <w:pPr>
        <w:tabs>
          <w:tab w:val="left" w:pos="0"/>
        </w:tabs>
        <w:ind w:left="0" w:firstLine="0"/>
      </w:pPr>
      <w:rPr>
        <w:rFonts w:ascii="Times New Roman" w:eastAsia="华文宋体" w:hAnsi="Times New Roman" w:cs="宋体-简" w:hint="eastAsia"/>
      </w:rPr>
    </w:lvl>
    <w:lvl w:ilvl="1">
      <w:start w:val="1"/>
      <w:numFmt w:val="chineseCounting"/>
      <w:pStyle w:val="2"/>
      <w:suff w:val="nothing"/>
      <w:lvlText w:val="（%2）"/>
      <w:lvlJc w:val="left"/>
      <w:pPr>
        <w:tabs>
          <w:tab w:val="left" w:pos="0"/>
        </w:tabs>
        <w:ind w:left="0" w:firstLine="0"/>
      </w:pPr>
      <w:rPr>
        <w:rFonts w:ascii="Times New Roman" w:eastAsia="华文宋体" w:hAnsi="Times New Roman" w:cs="宋体-简" w:hint="eastAsia"/>
      </w:rPr>
    </w:lvl>
    <w:lvl w:ilvl="2">
      <w:start w:val="1"/>
      <w:numFmt w:val="decimal"/>
      <w:pStyle w:val="3"/>
      <w:suff w:val="nothing"/>
      <w:lvlText w:val="%3．"/>
      <w:lvlJc w:val="left"/>
      <w:pPr>
        <w:tabs>
          <w:tab w:val="left" w:pos="0"/>
        </w:tabs>
        <w:ind w:left="0" w:firstLine="200"/>
      </w:pPr>
      <w:rPr>
        <w:rFonts w:ascii="Times New Roman" w:eastAsia="华文宋体" w:hAnsi="Times New Roman" w:cs="宋体-简" w:hint="eastAsia"/>
      </w:rPr>
    </w:lvl>
    <w:lvl w:ilvl="3">
      <w:start w:val="1"/>
      <w:numFmt w:val="decimal"/>
      <w:pStyle w:val="4"/>
      <w:suff w:val="nothing"/>
      <w:lvlText w:val="（%4）"/>
      <w:lvlJc w:val="left"/>
      <w:pPr>
        <w:tabs>
          <w:tab w:val="left" w:pos="0"/>
        </w:tabs>
        <w:ind w:left="0" w:firstLine="200"/>
      </w:pPr>
      <w:rPr>
        <w:rFonts w:ascii="Times New Roman" w:eastAsia="华文宋体" w:hAnsi="Times New Roman" w:cs="宋体-简" w:hint="eastAsia"/>
      </w:rPr>
    </w:lvl>
    <w:lvl w:ilvl="4">
      <w:start w:val="1"/>
      <w:numFmt w:val="decimalEnclosedCircleChinese"/>
      <w:pStyle w:val="5"/>
      <w:suff w:val="nothing"/>
      <w:lvlText w:val="%5"/>
      <w:lvlJc w:val="left"/>
      <w:pPr>
        <w:tabs>
          <w:tab w:val="left" w:pos="0"/>
        </w:tabs>
        <w:ind w:left="0" w:firstLine="402"/>
      </w:pPr>
      <w:rPr>
        <w:rFonts w:ascii="Times New Roman" w:eastAsia="华文宋体" w:hAnsi="Times New Roman" w:cs="宋体-简" w:hint="eastAsia"/>
      </w:rPr>
    </w:lvl>
    <w:lvl w:ilvl="5">
      <w:start w:val="1"/>
      <w:numFmt w:val="decimal"/>
      <w:pStyle w:val="6"/>
      <w:suff w:val="nothing"/>
      <w:lvlText w:val="%6）"/>
      <w:lvlJc w:val="left"/>
      <w:pPr>
        <w:tabs>
          <w:tab w:val="left" w:pos="0"/>
        </w:tabs>
        <w:ind w:left="0" w:firstLine="402"/>
      </w:pPr>
      <w:rPr>
        <w:rFonts w:ascii="Times New Roman" w:eastAsia="华文宋体" w:hAnsi="Times New Roman" w:cs="宋体-简"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16cid:durableId="1070156836">
    <w:abstractNumId w:val="1"/>
  </w:num>
  <w:num w:numId="2" w16cid:durableId="122548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21"/>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178BCF"/>
    <w:rsid w:val="C2D7C403"/>
    <w:rsid w:val="D68A4849"/>
    <w:rsid w:val="DB6FA3FB"/>
    <w:rsid w:val="DBEF3FA1"/>
    <w:rsid w:val="DF8B5198"/>
    <w:rsid w:val="EBDFCCFC"/>
    <w:rsid w:val="F3FFCD6A"/>
    <w:rsid w:val="F5DB2A48"/>
    <w:rsid w:val="FD2C2E63"/>
    <w:rsid w:val="FEFE0BB5"/>
    <w:rsid w:val="FFCF83E7"/>
    <w:rsid w:val="00086FE4"/>
    <w:rsid w:val="00150DFF"/>
    <w:rsid w:val="004F405F"/>
    <w:rsid w:val="00580ED1"/>
    <w:rsid w:val="005B523B"/>
    <w:rsid w:val="005D2BB4"/>
    <w:rsid w:val="00700688"/>
    <w:rsid w:val="008A616F"/>
    <w:rsid w:val="00A27F8E"/>
    <w:rsid w:val="00A31B4D"/>
    <w:rsid w:val="00A72B15"/>
    <w:rsid w:val="00AA621B"/>
    <w:rsid w:val="00B110FE"/>
    <w:rsid w:val="00BC151A"/>
    <w:rsid w:val="00CA1C27"/>
    <w:rsid w:val="00D3247A"/>
    <w:rsid w:val="00DA4991"/>
    <w:rsid w:val="00DA5BAA"/>
    <w:rsid w:val="00DD6400"/>
    <w:rsid w:val="00DE582B"/>
    <w:rsid w:val="00E00985"/>
    <w:rsid w:val="00EF5789"/>
    <w:rsid w:val="00F96C69"/>
    <w:rsid w:val="36FED4CE"/>
    <w:rsid w:val="3BDF87DE"/>
    <w:rsid w:val="3CCFEAB5"/>
    <w:rsid w:val="3E7AA244"/>
    <w:rsid w:val="3EF7E4A5"/>
    <w:rsid w:val="3FAD8EEC"/>
    <w:rsid w:val="67FD8156"/>
    <w:rsid w:val="6F17E3FE"/>
    <w:rsid w:val="767BDA2A"/>
    <w:rsid w:val="76A96B21"/>
    <w:rsid w:val="77178BCF"/>
    <w:rsid w:val="77F977FC"/>
    <w:rsid w:val="79FD5D49"/>
    <w:rsid w:val="7D3EE605"/>
    <w:rsid w:val="7F5E372B"/>
    <w:rsid w:val="7F7F0CF4"/>
    <w:rsid w:val="7FAACC80"/>
    <w:rsid w:val="7FD5BDBB"/>
    <w:rsid w:val="7FEB670F"/>
    <w:rsid w:val="7FEFFAB1"/>
    <w:rsid w:val="9F56314C"/>
    <w:rsid w:val="BADDF163"/>
    <w:rsid w:val="BCFF9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A1690"/>
  <w15:docId w15:val="{7701E154-948D-402F-8FCE-2EE74836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4" w:qFormat="1"/>
    <w:lsdException w:name="Normal Indent" w:qFormat="1"/>
    <w:lsdException w:name="annotation tex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0"/>
    <w:qFormat/>
    <w:pPr>
      <w:widowControl w:val="0"/>
      <w:spacing w:line="360" w:lineRule="auto"/>
      <w:ind w:firstLineChars="200" w:firstLine="480"/>
      <w:jc w:val="both"/>
    </w:pPr>
    <w:rPr>
      <w:rFonts w:eastAsia="华文宋体" w:cstheme="minorBidi"/>
      <w:kern w:val="2"/>
      <w:sz w:val="24"/>
      <w:szCs w:val="24"/>
    </w:rPr>
  </w:style>
  <w:style w:type="paragraph" w:styleId="1">
    <w:name w:val="heading 1"/>
    <w:basedOn w:val="a"/>
    <w:next w:val="a"/>
    <w:qFormat/>
    <w:pPr>
      <w:keepNext/>
      <w:keepLines/>
      <w:numPr>
        <w:numId w:val="1"/>
      </w:numPr>
      <w:spacing w:before="340" w:after="330" w:line="576" w:lineRule="auto"/>
      <w:ind w:firstLineChars="0"/>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ind w:firstLineChars="0"/>
      <w:outlineLvl w:val="1"/>
    </w:pPr>
    <w:rPr>
      <w:rFonts w:ascii="Times New Roman Bold" w:hAnsi="Times New Roman Bold"/>
      <w:b/>
      <w:sz w:val="32"/>
    </w:rPr>
  </w:style>
  <w:style w:type="paragraph" w:styleId="3">
    <w:name w:val="heading 3"/>
    <w:basedOn w:val="a"/>
    <w:next w:val="a"/>
    <w:link w:val="30"/>
    <w:unhideWhenUsed/>
    <w:qFormat/>
    <w:pPr>
      <w:keepNext/>
      <w:keepLines/>
      <w:numPr>
        <w:ilvl w:val="2"/>
        <w:numId w:val="1"/>
      </w:numPr>
      <w:tabs>
        <w:tab w:val="left" w:pos="420"/>
      </w:tabs>
      <w:spacing w:beforeLines="200" w:before="200"/>
      <w:ind w:firstLineChars="0" w:firstLine="0"/>
      <w:outlineLvl w:val="2"/>
    </w:pPr>
    <w:rPr>
      <w:rFonts w:cs="华文宋体"/>
      <w:b/>
      <w:szCs w:val="20"/>
    </w:rPr>
  </w:style>
  <w:style w:type="paragraph" w:styleId="4">
    <w:name w:val="heading 4"/>
    <w:basedOn w:val="a"/>
    <w:next w:val="a"/>
    <w:unhideWhenUsed/>
    <w:qFormat/>
    <w:pPr>
      <w:keepNext/>
      <w:keepLines/>
      <w:numPr>
        <w:ilvl w:val="3"/>
        <w:numId w:val="1"/>
      </w:numPr>
      <w:spacing w:before="280" w:after="290" w:line="372" w:lineRule="auto"/>
      <w:ind w:firstLineChars="0" w:firstLine="0"/>
      <w:outlineLvl w:val="3"/>
    </w:pPr>
    <w:rPr>
      <w:rFonts w:ascii="DejaVu Sans" w:eastAsia="方正黑体_GBK" w:hAnsi="DejaVu Sans"/>
      <w:b/>
      <w:sz w:val="28"/>
    </w:rPr>
  </w:style>
  <w:style w:type="paragraph" w:styleId="5">
    <w:name w:val="heading 5"/>
    <w:basedOn w:val="a"/>
    <w:next w:val="a"/>
    <w:unhideWhenUsed/>
    <w:qFormat/>
    <w:pPr>
      <w:keepNext/>
      <w:keepLines/>
      <w:numPr>
        <w:ilvl w:val="4"/>
        <w:numId w:val="1"/>
      </w:numPr>
      <w:spacing w:before="280" w:after="290" w:line="372" w:lineRule="auto"/>
      <w:ind w:firstLineChars="0" w:firstLine="0"/>
      <w:outlineLvl w:val="4"/>
    </w:pPr>
    <w:rPr>
      <w:b/>
      <w:sz w:val="28"/>
    </w:rPr>
  </w:style>
  <w:style w:type="paragraph" w:styleId="6">
    <w:name w:val="heading 6"/>
    <w:basedOn w:val="a"/>
    <w:next w:val="a"/>
    <w:unhideWhenUsed/>
    <w:qFormat/>
    <w:pPr>
      <w:keepNext/>
      <w:keepLines/>
      <w:numPr>
        <w:ilvl w:val="5"/>
        <w:numId w:val="1"/>
      </w:numPr>
      <w:spacing w:before="240" w:after="64" w:line="317" w:lineRule="auto"/>
      <w:ind w:firstLineChars="0" w:firstLine="0"/>
      <w:outlineLvl w:val="5"/>
    </w:pPr>
    <w:rPr>
      <w:rFonts w:ascii="DejaVu Sans" w:eastAsia="方正黑体_GBK" w:hAnsi="DejaVu Sans"/>
      <w:b/>
    </w:rPr>
  </w:style>
  <w:style w:type="paragraph" w:styleId="7">
    <w:name w:val="heading 7"/>
    <w:basedOn w:val="a"/>
    <w:next w:val="a"/>
    <w:unhideWhenUsed/>
    <w:qFormat/>
    <w:pPr>
      <w:keepNext/>
      <w:keepLines/>
      <w:numPr>
        <w:ilvl w:val="6"/>
        <w:numId w:val="1"/>
      </w:numPr>
      <w:spacing w:before="240" w:after="64" w:line="317" w:lineRule="auto"/>
      <w:ind w:firstLineChars="0" w:firstLine="0"/>
      <w:outlineLvl w:val="6"/>
    </w:pPr>
    <w:rPr>
      <w:b/>
    </w:rPr>
  </w:style>
  <w:style w:type="paragraph" w:styleId="8">
    <w:name w:val="heading 8"/>
    <w:basedOn w:val="a"/>
    <w:next w:val="a"/>
    <w:unhideWhenUsed/>
    <w:qFormat/>
    <w:pPr>
      <w:keepNext/>
      <w:keepLines/>
      <w:numPr>
        <w:ilvl w:val="7"/>
        <w:numId w:val="1"/>
      </w:numPr>
      <w:spacing w:before="240" w:after="64" w:line="317" w:lineRule="auto"/>
      <w:ind w:firstLineChars="0" w:firstLine="0"/>
      <w:outlineLvl w:val="7"/>
    </w:pPr>
    <w:rPr>
      <w:rFonts w:ascii="DejaVu Sans" w:eastAsia="方正黑体_GBK" w:hAnsi="DejaVu Sans"/>
    </w:rPr>
  </w:style>
  <w:style w:type="paragraph" w:styleId="9">
    <w:name w:val="heading 9"/>
    <w:basedOn w:val="a"/>
    <w:next w:val="a"/>
    <w:unhideWhenUsed/>
    <w:qFormat/>
    <w:pPr>
      <w:keepNext/>
      <w:keepLines/>
      <w:numPr>
        <w:ilvl w:val="8"/>
        <w:numId w:val="1"/>
      </w:numPr>
      <w:spacing w:before="240" w:after="64" w:line="317" w:lineRule="auto"/>
      <w:ind w:firstLineChars="0" w:firstLine="0"/>
      <w:outlineLvl w:val="8"/>
    </w:pPr>
    <w:rPr>
      <w:rFonts w:ascii="DejaVu Sans" w:eastAsia="方正黑体_GBK" w:hAnsi="DejaVu San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index 4"/>
    <w:basedOn w:val="a"/>
    <w:next w:val="a"/>
    <w:qFormat/>
    <w:pPr>
      <w:ind w:leftChars="600" w:left="600"/>
    </w:pPr>
    <w:rPr>
      <w:rFonts w:ascii="Verdana" w:eastAsia="宋体" w:hAnsi="Verdana"/>
      <w:szCs w:val="20"/>
    </w:rPr>
  </w:style>
  <w:style w:type="paragraph" w:styleId="a3">
    <w:name w:val="Normal Indent"/>
    <w:basedOn w:val="a"/>
    <w:qFormat/>
    <w:pPr>
      <w:widowControl/>
      <w:ind w:firstLine="420"/>
      <w:jc w:val="left"/>
    </w:pPr>
    <w:rPr>
      <w:kern w:val="0"/>
      <w:sz w:val="20"/>
      <w:szCs w:val="20"/>
    </w:rPr>
  </w:style>
  <w:style w:type="paragraph" w:styleId="a4">
    <w:name w:val="annotation text"/>
    <w:basedOn w:val="a"/>
    <w:qFormat/>
    <w:pPr>
      <w:jc w:val="left"/>
    </w:pPr>
  </w:style>
  <w:style w:type="paragraph" w:styleId="a5">
    <w:name w:val="Body Text Indent"/>
    <w:basedOn w:val="a"/>
    <w:qFormat/>
    <w:pPr>
      <w:spacing w:after="120"/>
      <w:ind w:leftChars="200" w:left="420"/>
    </w:pPr>
  </w:style>
  <w:style w:type="paragraph" w:styleId="a6">
    <w:name w:val="footer"/>
    <w:basedOn w:val="a"/>
    <w:link w:val="a7"/>
    <w:qFormat/>
    <w:pPr>
      <w:tabs>
        <w:tab w:val="center" w:pos="4153"/>
        <w:tab w:val="right" w:pos="8306"/>
      </w:tabs>
      <w:snapToGrid w:val="0"/>
      <w:spacing w:line="240" w:lineRule="auto"/>
      <w:jc w:val="left"/>
    </w:pPr>
    <w:rPr>
      <w:sz w:val="18"/>
      <w:szCs w:val="18"/>
    </w:rPr>
  </w:style>
  <w:style w:type="paragraph" w:styleId="a8">
    <w:name w:val="header"/>
    <w:basedOn w:val="a"/>
    <w:link w:val="a9"/>
    <w:qFormat/>
    <w:pPr>
      <w:tabs>
        <w:tab w:val="center" w:pos="4153"/>
        <w:tab w:val="right" w:pos="8306"/>
      </w:tabs>
      <w:snapToGrid w:val="0"/>
      <w:spacing w:line="240" w:lineRule="auto"/>
      <w:jc w:val="center"/>
    </w:pPr>
    <w:rPr>
      <w:sz w:val="18"/>
      <w:szCs w:val="18"/>
    </w:rPr>
  </w:style>
  <w:style w:type="paragraph" w:styleId="aa">
    <w:name w:val="Normal (Web)"/>
    <w:basedOn w:val="a"/>
    <w:qFormat/>
  </w:style>
  <w:style w:type="paragraph" w:styleId="20">
    <w:name w:val="Body Text First Indent 2"/>
    <w:basedOn w:val="a5"/>
    <w:next w:val="a3"/>
    <w:qFormat/>
    <w:pPr>
      <w:ind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unhideWhenUsed/>
    <w:qFormat/>
    <w:rPr>
      <w:sz w:val="21"/>
      <w:szCs w:val="21"/>
    </w:rPr>
  </w:style>
  <w:style w:type="character" w:customStyle="1" w:styleId="30">
    <w:name w:val="标题 3 字符"/>
    <w:link w:val="3"/>
    <w:uiPriority w:val="9"/>
    <w:qFormat/>
    <w:rPr>
      <w:rFonts w:ascii="Times New Roman" w:eastAsia="华文宋体" w:hAnsi="Times New Roman" w:cs="华文宋体"/>
      <w:b/>
      <w:szCs w:val="20"/>
      <w:lang w:eastAsia="en-US"/>
    </w:rPr>
  </w:style>
  <w:style w:type="paragraph" w:customStyle="1" w:styleId="p19">
    <w:name w:val="p19"/>
    <w:basedOn w:val="a"/>
    <w:qFormat/>
    <w:pPr>
      <w:spacing w:after="100"/>
      <w:jc w:val="left"/>
    </w:pPr>
    <w:rPr>
      <w:rFonts w:ascii="PINGFANG SC SEMIBOLD" w:eastAsia="PINGFANG SC SEMIBOLD" w:hAnsi="PINGFANG SC SEMIBOLD" w:cs="Times New Roman"/>
      <w:color w:val="000000"/>
      <w:kern w:val="0"/>
      <w:sz w:val="48"/>
      <w:szCs w:val="48"/>
    </w:rPr>
  </w:style>
  <w:style w:type="character" w:customStyle="1" w:styleId="s10">
    <w:name w:val="s10"/>
    <w:basedOn w:val="a0"/>
    <w:qFormat/>
    <w:rPr>
      <w:rFonts w:ascii="Helvetica" w:eastAsia="Helvetica" w:hAnsi="Helvetica" w:cs="Helvetica"/>
      <w:sz w:val="28"/>
      <w:szCs w:val="28"/>
    </w:rPr>
  </w:style>
  <w:style w:type="paragraph" w:customStyle="1" w:styleId="p8">
    <w:name w:val="p8"/>
    <w:basedOn w:val="a"/>
    <w:qFormat/>
    <w:rPr>
      <w:rFonts w:ascii="Helvetica Neue" w:eastAsia="Helvetica Neue" w:hAnsi="Helvetica Neue" w:cs="Times New Roman"/>
      <w:color w:val="000000"/>
      <w:kern w:val="0"/>
    </w:rPr>
  </w:style>
  <w:style w:type="character" w:customStyle="1" w:styleId="s7">
    <w:name w:val="s7"/>
    <w:basedOn w:val="a0"/>
    <w:qFormat/>
    <w:rPr>
      <w:rFonts w:ascii="PingFang SC" w:eastAsia="PingFang SC" w:hAnsi="PingFang SC" w:cs="PingFang SC"/>
      <w:sz w:val="32"/>
      <w:szCs w:val="32"/>
    </w:rPr>
  </w:style>
  <w:style w:type="paragraph" w:customStyle="1" w:styleId="p23">
    <w:name w:val="p23"/>
    <w:basedOn w:val="a"/>
    <w:qFormat/>
    <w:pPr>
      <w:spacing w:after="100"/>
      <w:jc w:val="left"/>
    </w:pPr>
    <w:rPr>
      <w:rFonts w:ascii="PingFang SC" w:eastAsia="PingFang SC" w:hAnsi="PingFang SC" w:cs="Times New Roman" w:hint="eastAsia"/>
      <w:color w:val="E6000E"/>
      <w:kern w:val="0"/>
    </w:rPr>
  </w:style>
  <w:style w:type="paragraph" w:customStyle="1" w:styleId="p12">
    <w:name w:val="p12"/>
    <w:basedOn w:val="a"/>
    <w:qFormat/>
    <w:rPr>
      <w:rFonts w:ascii="PingFang SC" w:eastAsia="PingFang SC" w:hAnsi="PingFang SC" w:cs="Times New Roman" w:hint="eastAsia"/>
      <w:color w:val="0C61AB"/>
      <w:kern w:val="0"/>
    </w:rPr>
  </w:style>
  <w:style w:type="paragraph" w:customStyle="1" w:styleId="p10">
    <w:name w:val="p10"/>
    <w:basedOn w:val="a"/>
    <w:qFormat/>
    <w:pPr>
      <w:jc w:val="center"/>
    </w:pPr>
    <w:rPr>
      <w:rFonts w:ascii="Helvetica Neue" w:eastAsia="Helvetica Neue" w:hAnsi="Helvetica Neue" w:cs="Times New Roman"/>
      <w:color w:val="0C61AB"/>
      <w:kern w:val="0"/>
    </w:rPr>
  </w:style>
  <w:style w:type="paragraph" w:customStyle="1" w:styleId="p9">
    <w:name w:val="p9"/>
    <w:basedOn w:val="a"/>
    <w:qFormat/>
    <w:pPr>
      <w:spacing w:after="280"/>
    </w:pPr>
    <w:rPr>
      <w:rFonts w:ascii="PingFang SC" w:eastAsia="PingFang SC" w:hAnsi="PingFang SC" w:cs="Times New Roman" w:hint="eastAsia"/>
      <w:color w:val="000000"/>
      <w:kern w:val="0"/>
    </w:rPr>
  </w:style>
  <w:style w:type="character" w:customStyle="1" w:styleId="s6">
    <w:name w:val="s6"/>
    <w:basedOn w:val="a0"/>
    <w:qFormat/>
    <w:rPr>
      <w:rFonts w:ascii="PingFang SC" w:eastAsia="PingFang SC" w:hAnsi="PingFang SC" w:cs="PingFang SC" w:hint="eastAsia"/>
      <w:sz w:val="28"/>
      <w:szCs w:val="28"/>
    </w:rPr>
  </w:style>
  <w:style w:type="paragraph" w:customStyle="1" w:styleId="p32">
    <w:name w:val="p32"/>
    <w:basedOn w:val="a"/>
    <w:qFormat/>
    <w:pPr>
      <w:jc w:val="left"/>
    </w:pPr>
    <w:rPr>
      <w:rFonts w:ascii="PingFang SC" w:eastAsia="PingFang SC" w:hAnsi="PingFang SC" w:cs="Times New Roman" w:hint="eastAsia"/>
      <w:color w:val="000000"/>
      <w:kern w:val="0"/>
      <w:sz w:val="22"/>
      <w:szCs w:val="22"/>
    </w:rPr>
  </w:style>
  <w:style w:type="paragraph" w:customStyle="1" w:styleId="p3">
    <w:name w:val="p3"/>
    <w:basedOn w:val="a"/>
    <w:qFormat/>
    <w:pPr>
      <w:spacing w:after="100"/>
      <w:jc w:val="center"/>
    </w:pPr>
    <w:rPr>
      <w:rFonts w:ascii="PINGFANG SC SEMIBOLD" w:eastAsia="PINGFANG SC SEMIBOLD" w:hAnsi="PINGFANG SC SEMIBOLD" w:cs="Times New Roman" w:hint="eastAsia"/>
      <w:color w:val="000000"/>
      <w:kern w:val="0"/>
      <w:sz w:val="48"/>
      <w:szCs w:val="48"/>
    </w:rPr>
  </w:style>
  <w:style w:type="paragraph" w:customStyle="1" w:styleId="p17">
    <w:name w:val="p17"/>
    <w:basedOn w:val="a"/>
    <w:qFormat/>
    <w:pPr>
      <w:spacing w:after="160"/>
      <w:ind w:firstLine="566"/>
      <w:jc w:val="left"/>
    </w:pPr>
    <w:rPr>
      <w:rFonts w:ascii="PingFang SC" w:eastAsia="PingFang SC" w:hAnsi="PingFang SC" w:cs="Times New Roman" w:hint="eastAsia"/>
      <w:color w:val="000000"/>
      <w:kern w:val="0"/>
      <w:sz w:val="32"/>
      <w:szCs w:val="32"/>
    </w:rPr>
  </w:style>
  <w:style w:type="paragraph" w:customStyle="1" w:styleId="p5">
    <w:name w:val="p5"/>
    <w:basedOn w:val="a"/>
    <w:qFormat/>
    <w:pPr>
      <w:jc w:val="center"/>
    </w:pPr>
    <w:rPr>
      <w:rFonts w:ascii="Helvetica Neue" w:eastAsia="Helvetica Neue" w:hAnsi="Helvetica Neue" w:cs="Times New Roman"/>
      <w:color w:val="000000"/>
      <w:kern w:val="0"/>
    </w:rPr>
  </w:style>
  <w:style w:type="character" w:customStyle="1" w:styleId="s12">
    <w:name w:val="s12"/>
    <w:basedOn w:val="a0"/>
    <w:qFormat/>
    <w:rPr>
      <w:rFonts w:ascii="PingFang SC" w:eastAsia="PingFang SC" w:hAnsi="PingFang SC" w:cs="PingFang SC" w:hint="eastAsia"/>
      <w:color w:val="000000"/>
      <w:sz w:val="36"/>
      <w:szCs w:val="36"/>
    </w:rPr>
  </w:style>
  <w:style w:type="paragraph" w:customStyle="1" w:styleId="p7">
    <w:name w:val="p7"/>
    <w:basedOn w:val="a"/>
    <w:qFormat/>
    <w:rPr>
      <w:rFonts w:ascii="PingFang SC" w:eastAsia="PingFang SC" w:hAnsi="PingFang SC" w:cs="Times New Roman" w:hint="eastAsia"/>
      <w:color w:val="000000"/>
      <w:kern w:val="0"/>
    </w:rPr>
  </w:style>
  <w:style w:type="paragraph" w:customStyle="1" w:styleId="p20">
    <w:name w:val="p20"/>
    <w:basedOn w:val="a"/>
    <w:qFormat/>
    <w:pPr>
      <w:spacing w:after="100"/>
      <w:jc w:val="left"/>
    </w:pPr>
    <w:rPr>
      <w:rFonts w:ascii="PingFang SC" w:eastAsia="PingFang SC" w:hAnsi="PingFang SC" w:cs="Times New Roman" w:hint="eastAsia"/>
      <w:color w:val="000000"/>
      <w:kern w:val="0"/>
      <w:sz w:val="28"/>
      <w:szCs w:val="28"/>
    </w:rPr>
  </w:style>
  <w:style w:type="paragraph" w:customStyle="1" w:styleId="p31">
    <w:name w:val="p31"/>
    <w:basedOn w:val="a"/>
    <w:qFormat/>
    <w:pPr>
      <w:jc w:val="left"/>
    </w:pPr>
    <w:rPr>
      <w:rFonts w:ascii="Verdana" w:hAnsi="Verdana" w:cs="Times New Roman"/>
      <w:color w:val="0C61AB"/>
      <w:kern w:val="0"/>
      <w:sz w:val="28"/>
      <w:szCs w:val="28"/>
    </w:rPr>
  </w:style>
  <w:style w:type="paragraph" w:customStyle="1" w:styleId="p16">
    <w:name w:val="p16"/>
    <w:basedOn w:val="a"/>
    <w:qFormat/>
    <w:pPr>
      <w:spacing w:after="160"/>
      <w:ind w:firstLine="566"/>
      <w:jc w:val="left"/>
    </w:pPr>
    <w:rPr>
      <w:rFonts w:ascii="PingFang SC" w:eastAsia="PingFang SC" w:hAnsi="PingFang SC" w:cs="Times New Roman" w:hint="eastAsia"/>
      <w:color w:val="000000"/>
      <w:kern w:val="0"/>
      <w:sz w:val="28"/>
      <w:szCs w:val="28"/>
    </w:rPr>
  </w:style>
  <w:style w:type="character" w:customStyle="1" w:styleId="s4">
    <w:name w:val="s4"/>
    <w:basedOn w:val="a0"/>
    <w:qFormat/>
    <w:rPr>
      <w:rFonts w:ascii="Helvetica Neue" w:eastAsia="Helvetica Neue" w:hAnsi="Helvetica Neue" w:cs="Helvetica Neue" w:hint="default"/>
      <w:sz w:val="24"/>
      <w:szCs w:val="24"/>
    </w:rPr>
  </w:style>
  <w:style w:type="paragraph" w:customStyle="1" w:styleId="p1">
    <w:name w:val="p1"/>
    <w:basedOn w:val="a"/>
    <w:qFormat/>
    <w:pPr>
      <w:spacing w:after="100"/>
      <w:jc w:val="left"/>
    </w:pPr>
    <w:rPr>
      <w:rFonts w:ascii="PINGFANG SC SEMIBOLD" w:eastAsia="PINGFANG SC SEMIBOLD" w:hAnsi="PINGFANG SC SEMIBOLD" w:cs="Times New Roman" w:hint="eastAsia"/>
      <w:color w:val="000000"/>
      <w:kern w:val="0"/>
      <w:sz w:val="36"/>
      <w:szCs w:val="36"/>
    </w:rPr>
  </w:style>
  <w:style w:type="character" w:customStyle="1" w:styleId="s11">
    <w:name w:val="s11"/>
    <w:basedOn w:val="a0"/>
    <w:qFormat/>
    <w:rPr>
      <w:rFonts w:ascii="PingFang SC" w:eastAsia="PingFang SC" w:hAnsi="PingFang SC" w:cs="PingFang SC" w:hint="eastAsia"/>
      <w:color w:val="E6000E"/>
      <w:sz w:val="28"/>
      <w:szCs w:val="28"/>
    </w:rPr>
  </w:style>
  <w:style w:type="paragraph" w:customStyle="1" w:styleId="p27">
    <w:name w:val="p27"/>
    <w:basedOn w:val="a"/>
    <w:qFormat/>
    <w:pPr>
      <w:spacing w:after="100"/>
      <w:jc w:val="left"/>
    </w:pPr>
    <w:rPr>
      <w:rFonts w:ascii="PingFang SC Light" w:eastAsia="PingFang SC Light" w:hAnsi="PingFang SC Light" w:cs="Times New Roman"/>
      <w:color w:val="000000"/>
      <w:kern w:val="0"/>
    </w:rPr>
  </w:style>
  <w:style w:type="paragraph" w:customStyle="1" w:styleId="p11">
    <w:name w:val="p11"/>
    <w:basedOn w:val="a"/>
    <w:qFormat/>
    <w:pPr>
      <w:jc w:val="left"/>
    </w:pPr>
    <w:rPr>
      <w:rFonts w:ascii="PingFang SC" w:eastAsia="PingFang SC" w:hAnsi="PingFang SC" w:cs="Times New Roman" w:hint="eastAsia"/>
      <w:color w:val="0C61AB"/>
      <w:kern w:val="0"/>
    </w:rPr>
  </w:style>
  <w:style w:type="paragraph" w:customStyle="1" w:styleId="p25">
    <w:name w:val="p25"/>
    <w:basedOn w:val="a"/>
    <w:qFormat/>
    <w:pPr>
      <w:spacing w:after="20"/>
      <w:jc w:val="left"/>
    </w:pPr>
    <w:rPr>
      <w:rFonts w:ascii="PINGFANG SC SEMIBOLD" w:eastAsia="PINGFANG SC SEMIBOLD" w:hAnsi="PINGFANG SC SEMIBOLD" w:cs="Times New Roman" w:hint="eastAsia"/>
      <w:color w:val="000000"/>
      <w:kern w:val="0"/>
      <w:sz w:val="36"/>
      <w:szCs w:val="36"/>
    </w:rPr>
  </w:style>
  <w:style w:type="character" w:customStyle="1" w:styleId="apple-tab-span">
    <w:name w:val="apple-tab-span"/>
    <w:basedOn w:val="a0"/>
    <w:qFormat/>
  </w:style>
  <w:style w:type="paragraph" w:customStyle="1" w:styleId="p13">
    <w:name w:val="p13"/>
    <w:basedOn w:val="a"/>
    <w:qFormat/>
    <w:rPr>
      <w:rFonts w:ascii="PINGFANG SC SEMIBOLD" w:eastAsia="PINGFANG SC SEMIBOLD" w:hAnsi="PINGFANG SC SEMIBOLD" w:cs="Times New Roman" w:hint="eastAsia"/>
      <w:color w:val="000000"/>
      <w:kern w:val="0"/>
      <w:sz w:val="48"/>
      <w:szCs w:val="48"/>
    </w:rPr>
  </w:style>
  <w:style w:type="character" w:customStyle="1" w:styleId="s3">
    <w:name w:val="s3"/>
    <w:basedOn w:val="a0"/>
    <w:qFormat/>
    <w:rPr>
      <w:rFonts w:ascii="PingFang SC" w:eastAsia="PingFang SC" w:hAnsi="PingFang SC" w:cs="PingFang SC" w:hint="eastAsia"/>
      <w:sz w:val="24"/>
      <w:szCs w:val="24"/>
    </w:rPr>
  </w:style>
  <w:style w:type="paragraph" w:customStyle="1" w:styleId="p4">
    <w:name w:val="p4"/>
    <w:basedOn w:val="a"/>
    <w:qFormat/>
    <w:pPr>
      <w:jc w:val="center"/>
    </w:pPr>
    <w:rPr>
      <w:rFonts w:ascii="PINGFANG SC SEMIBOLD" w:eastAsia="PINGFANG SC SEMIBOLD" w:hAnsi="PINGFANG SC SEMIBOLD" w:cs="Times New Roman" w:hint="eastAsia"/>
      <w:color w:val="000000"/>
      <w:kern w:val="0"/>
    </w:rPr>
  </w:style>
  <w:style w:type="character" w:customStyle="1" w:styleId="s2">
    <w:name w:val="s2"/>
    <w:basedOn w:val="a0"/>
    <w:qFormat/>
    <w:rPr>
      <w:rFonts w:ascii="PingFang SC" w:eastAsia="PingFang SC" w:hAnsi="PingFang SC" w:cs="PingFang SC" w:hint="eastAsia"/>
      <w:sz w:val="48"/>
      <w:szCs w:val="48"/>
    </w:rPr>
  </w:style>
  <w:style w:type="paragraph" w:customStyle="1" w:styleId="p2">
    <w:name w:val="p2"/>
    <w:basedOn w:val="a"/>
    <w:qFormat/>
    <w:pPr>
      <w:spacing w:after="100"/>
      <w:jc w:val="center"/>
    </w:pPr>
    <w:rPr>
      <w:rFonts w:ascii="PINGFANG SC SEMIBOLD" w:eastAsia="PINGFANG SC SEMIBOLD" w:hAnsi="PINGFANG SC SEMIBOLD" w:cs="Times New Roman" w:hint="eastAsia"/>
      <w:color w:val="000000"/>
      <w:kern w:val="0"/>
      <w:sz w:val="48"/>
      <w:szCs w:val="48"/>
    </w:rPr>
  </w:style>
  <w:style w:type="character" w:customStyle="1" w:styleId="s5">
    <w:name w:val="s5"/>
    <w:basedOn w:val="a0"/>
    <w:qFormat/>
    <w:rPr>
      <w:rFonts w:ascii="Songti SC" w:eastAsia="Songti SC" w:hAnsi="Songti SC" w:cs="Songti SC"/>
      <w:sz w:val="28"/>
      <w:szCs w:val="28"/>
    </w:rPr>
  </w:style>
  <w:style w:type="character" w:customStyle="1" w:styleId="s1">
    <w:name w:val="s1"/>
    <w:basedOn w:val="a0"/>
    <w:qFormat/>
    <w:rPr>
      <w:rFonts w:ascii="PingFang SC" w:eastAsia="PingFang SC" w:hAnsi="PingFang SC" w:cs="PingFang SC" w:hint="eastAsia"/>
      <w:sz w:val="36"/>
      <w:szCs w:val="36"/>
    </w:rPr>
  </w:style>
  <w:style w:type="character" w:customStyle="1" w:styleId="s9">
    <w:name w:val="s9"/>
    <w:basedOn w:val="a0"/>
    <w:qFormat/>
    <w:rPr>
      <w:rFonts w:ascii="PingFang SC" w:eastAsia="PingFang SC" w:hAnsi="PingFang SC" w:cs="PingFang SC" w:hint="eastAsia"/>
      <w:color w:val="000000"/>
      <w:sz w:val="28"/>
      <w:szCs w:val="28"/>
    </w:rPr>
  </w:style>
  <w:style w:type="paragraph" w:customStyle="1" w:styleId="p6">
    <w:name w:val="p6"/>
    <w:basedOn w:val="a"/>
    <w:qFormat/>
    <w:pPr>
      <w:jc w:val="left"/>
    </w:pPr>
    <w:rPr>
      <w:rFonts w:ascii="PingFang SC" w:eastAsia="PingFang SC" w:hAnsi="PingFang SC" w:cs="Times New Roman" w:hint="eastAsia"/>
      <w:color w:val="000000"/>
      <w:kern w:val="0"/>
    </w:rPr>
  </w:style>
  <w:style w:type="character" w:customStyle="1" w:styleId="s8">
    <w:name w:val="s8"/>
    <w:basedOn w:val="a0"/>
    <w:qFormat/>
    <w:rPr>
      <w:color w:val="000000"/>
    </w:rPr>
  </w:style>
  <w:style w:type="character" w:customStyle="1" w:styleId="a9">
    <w:name w:val="页眉 字符"/>
    <w:basedOn w:val="a0"/>
    <w:link w:val="a8"/>
    <w:qFormat/>
    <w:rPr>
      <w:rFonts w:eastAsia="华文宋体" w:cstheme="minorBidi"/>
      <w:kern w:val="2"/>
      <w:sz w:val="18"/>
      <w:szCs w:val="18"/>
    </w:rPr>
  </w:style>
  <w:style w:type="character" w:customStyle="1" w:styleId="a7">
    <w:name w:val="页脚 字符"/>
    <w:basedOn w:val="a0"/>
    <w:link w:val="a6"/>
    <w:qFormat/>
    <w:rPr>
      <w:rFonts w:eastAsia="华文宋体" w:cstheme="minorBidi"/>
      <w:kern w:val="2"/>
      <w:sz w:val="18"/>
      <w:szCs w:val="18"/>
    </w:rPr>
  </w:style>
  <w:style w:type="paragraph" w:styleId="ad">
    <w:name w:val="List Paragraph"/>
    <w:basedOn w:val="a"/>
    <w:uiPriority w:val="99"/>
    <w:qFormat/>
    <w:pPr>
      <w:ind w:firstLine="420"/>
    </w:pPr>
  </w:style>
  <w:style w:type="paragraph" w:customStyle="1" w:styleId="21">
    <w:name w:val="小标题 2"/>
    <w:next w:val="10"/>
    <w:qFormat/>
    <w:pPr>
      <w:keepNext/>
      <w:framePr w:wrap="around" w:hAnchor="text" w:y="1"/>
      <w:outlineLvl w:val="2"/>
    </w:pPr>
    <w:rPr>
      <w:rFonts w:ascii="Helvetica" w:eastAsia="Helvetica" w:hAnsi="Helvetica" w:cs="Helvetica"/>
      <w:color w:val="000000"/>
      <w:sz w:val="28"/>
      <w:szCs w:val="28"/>
    </w:rPr>
  </w:style>
  <w:style w:type="paragraph" w:customStyle="1" w:styleId="10">
    <w:name w:val="正文1"/>
    <w:qFormat/>
    <w:pPr>
      <w:framePr w:wrap="around" w:hAnchor="text" w:y="1"/>
    </w:pPr>
    <w:rPr>
      <w:rFonts w:ascii="Helvetica" w:eastAsia="Helvetica" w:hAnsi="Helvetica" w:cs="Helvetica"/>
      <w:color w:val="000000"/>
      <w:sz w:val="22"/>
      <w:szCs w:val="22"/>
    </w:rPr>
  </w:style>
  <w:style w:type="paragraph" w:customStyle="1" w:styleId="ae">
    <w:name w:val="默认"/>
    <w:qFormat/>
    <w:pPr>
      <w:framePr w:wrap="around" w:hAnchor="text" w:y="1"/>
    </w:pPr>
    <w:rPr>
      <w:rFonts w:ascii="Helvetica" w:eastAsia="Helvetica" w:hAnsi="Helvetica" w:cs="Helvetica"/>
      <w:color w:val="000000"/>
      <w:sz w:val="22"/>
      <w:szCs w:val="22"/>
    </w:rPr>
  </w:style>
  <w:style w:type="paragraph" w:customStyle="1" w:styleId="Normal0">
    <w:name w:val="Normal_0"/>
    <w:qFormat/>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山气</dc:creator>
  <cp:lastModifiedBy>Mickey dong</cp:lastModifiedBy>
  <cp:revision>17</cp:revision>
  <dcterms:created xsi:type="dcterms:W3CDTF">2023-07-28T16:13:00Z</dcterms:created>
  <dcterms:modified xsi:type="dcterms:W3CDTF">2023-11-19T11:55:00Z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0DAFD91060E76485461E5865B7F0EC78_43</vt:lpwstr>
  </property>
</Properties>
</file>